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569D" w14:textId="02D84E1C" w:rsidR="00CD0B28" w:rsidRDefault="001F4219" w:rsidP="001F4219">
      <w:pPr>
        <w:pStyle w:val="Heading1"/>
        <w:rPr>
          <w:rFonts w:eastAsia="Times New Roman"/>
          <w:lang w:val="en-AU" w:eastAsia="en-GB"/>
        </w:rPr>
      </w:pPr>
      <w:r>
        <w:rPr>
          <w:rFonts w:eastAsia="Times New Roman"/>
          <w:lang w:val="en-AU" w:eastAsia="en-GB"/>
        </w:rPr>
        <w:t>Director Skills Matrix Questionnaire</w:t>
      </w:r>
      <w:r>
        <w:rPr>
          <w:rFonts w:eastAsia="Times New Roman"/>
          <w:lang w:val="en-AU" w:eastAsia="en-GB"/>
        </w:rPr>
        <w:tab/>
      </w:r>
    </w:p>
    <w:p w14:paraId="3F39405E" w14:textId="126738D6" w:rsidR="001F4219" w:rsidRDefault="001F4219" w:rsidP="001F4219">
      <w:pPr>
        <w:rPr>
          <w:lang w:val="en-AU" w:eastAsia="en-GB"/>
        </w:rPr>
      </w:pPr>
    </w:p>
    <w:p w14:paraId="42AB94C5" w14:textId="77777777" w:rsidR="00A528BE" w:rsidRDefault="002075AA" w:rsidP="001F4219">
      <w:pPr>
        <w:rPr>
          <w:lang w:val="en-AU" w:eastAsia="en-GB"/>
        </w:rPr>
      </w:pPr>
      <w:r>
        <w:rPr>
          <w:lang w:val="en-AU" w:eastAsia="en-GB"/>
        </w:rPr>
        <w:t>As a current Director on the Board of Baseball Queensland I have ensured that I have the requisite knowledge and skills to faithfully undertake this role. In addition to my professional qualifications</w:t>
      </w:r>
      <w:r w:rsidR="00E97D51">
        <w:rPr>
          <w:lang w:val="en-AU" w:eastAsia="en-GB"/>
        </w:rPr>
        <w:t>,</w:t>
      </w:r>
      <w:r>
        <w:rPr>
          <w:lang w:val="en-AU" w:eastAsia="en-GB"/>
        </w:rPr>
        <w:t xml:space="preserve"> I have also undertaken the Australian Institute of Company Directors Course for Not-for-Profit Organisations and have updated my knowledge of important governance issues by undertaking the Australian Sports Commission Sport Governance Foundations Course. </w:t>
      </w:r>
      <w:r w:rsidR="00A528BE">
        <w:rPr>
          <w:lang w:val="en-AU" w:eastAsia="en-GB"/>
        </w:rPr>
        <w:t>Key achievements during my term include:</w:t>
      </w:r>
    </w:p>
    <w:p w14:paraId="3248D8F7" w14:textId="77777777" w:rsidR="00A528BE" w:rsidRDefault="00A528BE" w:rsidP="001F4219">
      <w:pPr>
        <w:rPr>
          <w:lang w:val="en-AU" w:eastAsia="en-GB"/>
        </w:rPr>
      </w:pPr>
    </w:p>
    <w:p w14:paraId="4DC5F310" w14:textId="065B893C" w:rsidR="00A528BE" w:rsidRDefault="00A528BE" w:rsidP="00A528BE">
      <w:pPr>
        <w:pStyle w:val="ListParagraph"/>
        <w:numPr>
          <w:ilvl w:val="0"/>
          <w:numId w:val="1"/>
        </w:numPr>
        <w:rPr>
          <w:lang w:val="en-AU" w:eastAsia="en-GB"/>
        </w:rPr>
      </w:pPr>
      <w:r>
        <w:rPr>
          <w:lang w:val="en-AU" w:eastAsia="en-GB"/>
        </w:rPr>
        <w:t>Development of a suite of policies specific to human resources, finance, governance, and on-field.</w:t>
      </w:r>
    </w:p>
    <w:p w14:paraId="22AA835A" w14:textId="50D16848" w:rsidR="00A528BE" w:rsidRDefault="00A528BE" w:rsidP="00A528BE">
      <w:pPr>
        <w:pStyle w:val="ListParagraph"/>
        <w:numPr>
          <w:ilvl w:val="0"/>
          <w:numId w:val="1"/>
        </w:numPr>
        <w:rPr>
          <w:lang w:val="en-AU" w:eastAsia="en-GB"/>
        </w:rPr>
      </w:pPr>
      <w:r>
        <w:rPr>
          <w:lang w:val="en-AU" w:eastAsia="en-GB"/>
        </w:rPr>
        <w:t xml:space="preserve">Ongoing support for female participation within our state through developing and supporting opportunities such as the inaugural Barclay Cup (Gold Coast 2022), ongoing running of the Women’s and Girls’ State Titles, </w:t>
      </w:r>
    </w:p>
    <w:p w14:paraId="734ACCB6" w14:textId="50A766DB" w:rsidR="00A528BE" w:rsidRDefault="00A528BE" w:rsidP="00A528BE">
      <w:pPr>
        <w:pStyle w:val="ListParagraph"/>
        <w:numPr>
          <w:ilvl w:val="0"/>
          <w:numId w:val="1"/>
        </w:numPr>
        <w:rPr>
          <w:lang w:val="en-AU" w:eastAsia="en-GB"/>
        </w:rPr>
      </w:pPr>
      <w:r>
        <w:rPr>
          <w:lang w:val="en-AU" w:eastAsia="en-GB"/>
        </w:rPr>
        <w:t xml:space="preserve">Contributed the ongoing development and support of the Queensland </w:t>
      </w:r>
      <w:proofErr w:type="gramStart"/>
      <w:r>
        <w:rPr>
          <w:lang w:val="en-AU" w:eastAsia="en-GB"/>
        </w:rPr>
        <w:t>Master’s</w:t>
      </w:r>
      <w:proofErr w:type="gramEnd"/>
      <w:r>
        <w:rPr>
          <w:lang w:val="en-AU" w:eastAsia="en-GB"/>
        </w:rPr>
        <w:t xml:space="preserve"> State Titles which has continued to grow since its inception. </w:t>
      </w:r>
    </w:p>
    <w:p w14:paraId="481415BB" w14:textId="0284D5E0" w:rsidR="00A528BE" w:rsidRDefault="004D2FF1" w:rsidP="00A528BE">
      <w:pPr>
        <w:pStyle w:val="ListParagraph"/>
        <w:numPr>
          <w:ilvl w:val="0"/>
          <w:numId w:val="1"/>
        </w:numPr>
        <w:rPr>
          <w:lang w:val="en-AU" w:eastAsia="en-GB"/>
        </w:rPr>
      </w:pPr>
      <w:r>
        <w:rPr>
          <w:lang w:val="en-AU" w:eastAsia="en-GB"/>
        </w:rPr>
        <w:t xml:space="preserve">Leading a collaboration with Griffith University Department of Occupational Therapy whereby two undergraduate students have worked with Baseball Queensland to develop </w:t>
      </w:r>
      <w:r>
        <w:rPr>
          <w:i/>
          <w:iCs/>
          <w:lang w:val="en-AU" w:eastAsia="en-GB"/>
        </w:rPr>
        <w:t>Inclusive Coaching</w:t>
      </w:r>
      <w:r>
        <w:rPr>
          <w:u w:val="single"/>
          <w:lang w:val="en-AU" w:eastAsia="en-GB"/>
        </w:rPr>
        <w:t xml:space="preserve"> </w:t>
      </w:r>
      <w:proofErr w:type="gramStart"/>
      <w:r>
        <w:rPr>
          <w:lang w:val="en-AU" w:eastAsia="en-GB"/>
        </w:rPr>
        <w:t>materials</w:t>
      </w:r>
      <w:proofErr w:type="gramEnd"/>
    </w:p>
    <w:p w14:paraId="4D02AC00" w14:textId="1CB4D7F3" w:rsidR="004D2FF1" w:rsidRDefault="004D2FF1" w:rsidP="00A528BE">
      <w:pPr>
        <w:pStyle w:val="ListParagraph"/>
        <w:numPr>
          <w:ilvl w:val="0"/>
          <w:numId w:val="1"/>
        </w:numPr>
        <w:rPr>
          <w:lang w:val="en-AU" w:eastAsia="en-GB"/>
        </w:rPr>
      </w:pPr>
      <w:r>
        <w:rPr>
          <w:lang w:val="en-AU" w:eastAsia="en-GB"/>
        </w:rPr>
        <w:t xml:space="preserve">Lead the Equity, </w:t>
      </w:r>
      <w:proofErr w:type="gramStart"/>
      <w:r>
        <w:rPr>
          <w:lang w:val="en-AU" w:eastAsia="en-GB"/>
        </w:rPr>
        <w:t>Diversity</w:t>
      </w:r>
      <w:proofErr w:type="gramEnd"/>
      <w:r>
        <w:rPr>
          <w:lang w:val="en-AU" w:eastAsia="en-GB"/>
        </w:rPr>
        <w:t xml:space="preserve"> and Inclusion Advisory Council where we are:</w:t>
      </w:r>
    </w:p>
    <w:p w14:paraId="3F87ED70" w14:textId="3AB3CA0D" w:rsidR="004D2FF1" w:rsidRDefault="004D2FF1" w:rsidP="004D2FF1">
      <w:pPr>
        <w:pStyle w:val="ListParagraph"/>
        <w:numPr>
          <w:ilvl w:val="1"/>
          <w:numId w:val="1"/>
        </w:numPr>
        <w:rPr>
          <w:lang w:val="en-AU" w:eastAsia="en-GB"/>
        </w:rPr>
      </w:pPr>
      <w:r>
        <w:rPr>
          <w:lang w:val="en-AU" w:eastAsia="en-GB"/>
        </w:rPr>
        <w:t>Identifying actions by Baseball Queensland which will contribute to achieving the Australian Sports Commissions Reconciliation Action Plan</w:t>
      </w:r>
    </w:p>
    <w:p w14:paraId="406E4D8F" w14:textId="45B9FC08" w:rsidR="004D2FF1" w:rsidRDefault="004D2FF1" w:rsidP="004D2FF1">
      <w:pPr>
        <w:pStyle w:val="ListParagraph"/>
        <w:numPr>
          <w:ilvl w:val="1"/>
          <w:numId w:val="1"/>
        </w:numPr>
        <w:rPr>
          <w:lang w:val="en-AU" w:eastAsia="en-GB"/>
        </w:rPr>
      </w:pPr>
      <w:r>
        <w:rPr>
          <w:lang w:val="en-AU" w:eastAsia="en-GB"/>
        </w:rPr>
        <w:t xml:space="preserve">Identifying opportunities for female players of all ages and abilities to participate in the sport and to achieve personal </w:t>
      </w:r>
      <w:proofErr w:type="gramStart"/>
      <w:r>
        <w:rPr>
          <w:lang w:val="en-AU" w:eastAsia="en-GB"/>
        </w:rPr>
        <w:t>goals</w:t>
      </w:r>
      <w:proofErr w:type="gramEnd"/>
    </w:p>
    <w:p w14:paraId="15A61A01" w14:textId="28F5554E" w:rsidR="004D2FF1" w:rsidRPr="004D2FF1" w:rsidRDefault="004D2FF1" w:rsidP="004D2FF1">
      <w:pPr>
        <w:pStyle w:val="ListParagraph"/>
        <w:numPr>
          <w:ilvl w:val="1"/>
          <w:numId w:val="1"/>
        </w:numPr>
        <w:rPr>
          <w:lang w:val="en-AU" w:eastAsia="en-GB"/>
        </w:rPr>
      </w:pPr>
      <w:r>
        <w:rPr>
          <w:lang w:val="en-AU" w:eastAsia="en-GB"/>
        </w:rPr>
        <w:t xml:space="preserve">Looking for opportunities </w:t>
      </w:r>
      <w:r w:rsidR="00234C44">
        <w:rPr>
          <w:lang w:val="en-AU" w:eastAsia="en-GB"/>
        </w:rPr>
        <w:t>to modify the game, making baseball-related activities more accessible to people with a range of abilities (</w:t>
      </w:r>
      <w:proofErr w:type="gramStart"/>
      <w:r w:rsidR="00234C44">
        <w:rPr>
          <w:lang w:val="en-AU" w:eastAsia="en-GB"/>
        </w:rPr>
        <w:t>e.g.</w:t>
      </w:r>
      <w:proofErr w:type="gramEnd"/>
      <w:r w:rsidR="00234C44">
        <w:rPr>
          <w:lang w:val="en-AU" w:eastAsia="en-GB"/>
        </w:rPr>
        <w:t xml:space="preserve"> modified Baseball5 which could be delivered to adults with disabilities in the community – Gold Coast Sport and Recreation) </w:t>
      </w:r>
    </w:p>
    <w:p w14:paraId="55772039" w14:textId="179C5583" w:rsidR="00103445" w:rsidRDefault="00103445" w:rsidP="001F4219">
      <w:pPr>
        <w:rPr>
          <w:lang w:val="en-AU" w:eastAsia="en-GB"/>
        </w:rPr>
      </w:pPr>
    </w:p>
    <w:tbl>
      <w:tblPr>
        <w:tblStyle w:val="TableGrid"/>
        <w:tblW w:w="5000" w:type="pct"/>
        <w:tblLayout w:type="fixed"/>
        <w:tblLook w:val="04A0" w:firstRow="1" w:lastRow="0" w:firstColumn="1" w:lastColumn="0" w:noHBand="0" w:noVBand="1"/>
      </w:tblPr>
      <w:tblGrid>
        <w:gridCol w:w="2096"/>
        <w:gridCol w:w="2849"/>
        <w:gridCol w:w="1246"/>
        <w:gridCol w:w="4508"/>
      </w:tblGrid>
      <w:tr w:rsidR="001F4219" w:rsidRPr="001E46B1" w14:paraId="03AAC6BD" w14:textId="77777777" w:rsidTr="002D469A">
        <w:tc>
          <w:tcPr>
            <w:tcW w:w="1668" w:type="dxa"/>
          </w:tcPr>
          <w:p w14:paraId="438ABD44" w14:textId="77777777" w:rsidR="001F4219" w:rsidRPr="001E46B1" w:rsidRDefault="001F4219" w:rsidP="002D469A">
            <w:pPr>
              <w:widowControl w:val="0"/>
              <w:autoSpaceDE w:val="0"/>
              <w:autoSpaceDN w:val="0"/>
              <w:adjustRightInd w:val="0"/>
              <w:rPr>
                <w:rFonts w:ascii="Calibri" w:hAnsi="Calibri" w:cs="Calibri"/>
                <w:b/>
                <w:sz w:val="22"/>
                <w:szCs w:val="22"/>
              </w:rPr>
            </w:pPr>
            <w:r w:rsidRPr="001E46B1">
              <w:rPr>
                <w:rFonts w:ascii="Calibri" w:hAnsi="Calibri" w:cs="Calibri"/>
                <w:b/>
                <w:sz w:val="22"/>
                <w:szCs w:val="22"/>
              </w:rPr>
              <w:t>Skill Area</w:t>
            </w:r>
          </w:p>
        </w:tc>
        <w:tc>
          <w:tcPr>
            <w:tcW w:w="2268" w:type="dxa"/>
          </w:tcPr>
          <w:p w14:paraId="3C8BAD19" w14:textId="77777777" w:rsidR="001F4219" w:rsidRPr="001E46B1" w:rsidRDefault="001F4219" w:rsidP="002D469A">
            <w:pPr>
              <w:widowControl w:val="0"/>
              <w:autoSpaceDE w:val="0"/>
              <w:autoSpaceDN w:val="0"/>
              <w:adjustRightInd w:val="0"/>
              <w:rPr>
                <w:rFonts w:ascii="Calibri" w:hAnsi="Calibri" w:cs="Calibri"/>
                <w:b/>
                <w:sz w:val="22"/>
                <w:szCs w:val="22"/>
              </w:rPr>
            </w:pPr>
            <w:r w:rsidRPr="001E46B1">
              <w:rPr>
                <w:rFonts w:ascii="Calibri" w:hAnsi="Calibri" w:cs="Calibri"/>
                <w:b/>
                <w:sz w:val="22"/>
                <w:szCs w:val="22"/>
              </w:rPr>
              <w:t>Description</w:t>
            </w:r>
          </w:p>
        </w:tc>
        <w:tc>
          <w:tcPr>
            <w:tcW w:w="992" w:type="dxa"/>
          </w:tcPr>
          <w:p w14:paraId="557C784A" w14:textId="77777777" w:rsidR="001F4219" w:rsidRPr="001E46B1" w:rsidRDefault="001F4219" w:rsidP="002D469A">
            <w:pPr>
              <w:widowControl w:val="0"/>
              <w:autoSpaceDE w:val="0"/>
              <w:autoSpaceDN w:val="0"/>
              <w:adjustRightInd w:val="0"/>
              <w:jc w:val="center"/>
              <w:rPr>
                <w:rFonts w:ascii="Calibri" w:hAnsi="Calibri" w:cs="Calibri"/>
                <w:b/>
                <w:sz w:val="22"/>
                <w:szCs w:val="22"/>
              </w:rPr>
            </w:pPr>
            <w:r w:rsidRPr="001E46B1">
              <w:rPr>
                <w:rFonts w:ascii="Calibri" w:hAnsi="Calibri" w:cs="Calibri"/>
                <w:b/>
                <w:sz w:val="22"/>
                <w:szCs w:val="22"/>
              </w:rPr>
              <w:t>Director Skill</w:t>
            </w:r>
          </w:p>
          <w:p w14:paraId="231F916A" w14:textId="77777777" w:rsidR="001F4219" w:rsidRPr="001E46B1" w:rsidRDefault="001F4219" w:rsidP="002D469A">
            <w:pPr>
              <w:widowControl w:val="0"/>
              <w:autoSpaceDE w:val="0"/>
              <w:autoSpaceDN w:val="0"/>
              <w:adjustRightInd w:val="0"/>
              <w:jc w:val="center"/>
              <w:rPr>
                <w:rFonts w:ascii="Calibri" w:hAnsi="Calibri" w:cs="Calibri"/>
                <w:i/>
                <w:sz w:val="22"/>
                <w:szCs w:val="22"/>
              </w:rPr>
            </w:pPr>
            <w:r w:rsidRPr="001E46B1">
              <w:rPr>
                <w:rFonts w:ascii="Calibri" w:hAnsi="Calibri" w:cs="Calibri"/>
                <w:i/>
                <w:sz w:val="22"/>
                <w:szCs w:val="22"/>
              </w:rPr>
              <w:t>Yes/No</w:t>
            </w:r>
          </w:p>
        </w:tc>
        <w:tc>
          <w:tcPr>
            <w:tcW w:w="3588" w:type="dxa"/>
          </w:tcPr>
          <w:p w14:paraId="0D1A63E1" w14:textId="77777777" w:rsidR="001F4219" w:rsidRPr="001E46B1" w:rsidRDefault="001F4219" w:rsidP="002D469A">
            <w:pPr>
              <w:widowControl w:val="0"/>
              <w:autoSpaceDE w:val="0"/>
              <w:autoSpaceDN w:val="0"/>
              <w:adjustRightInd w:val="0"/>
              <w:rPr>
                <w:rFonts w:ascii="Calibri" w:hAnsi="Calibri" w:cs="Calibri"/>
                <w:b/>
                <w:sz w:val="22"/>
                <w:szCs w:val="22"/>
              </w:rPr>
            </w:pPr>
            <w:r w:rsidRPr="001E46B1">
              <w:rPr>
                <w:rFonts w:ascii="Calibri" w:hAnsi="Calibri" w:cs="Calibri"/>
                <w:b/>
                <w:sz w:val="22"/>
                <w:szCs w:val="22"/>
              </w:rPr>
              <w:t>Comments</w:t>
            </w:r>
          </w:p>
          <w:p w14:paraId="48767672" w14:textId="77777777" w:rsidR="001F4219" w:rsidRPr="001E46B1" w:rsidRDefault="001F4219" w:rsidP="002D469A">
            <w:pPr>
              <w:widowControl w:val="0"/>
              <w:autoSpaceDE w:val="0"/>
              <w:autoSpaceDN w:val="0"/>
              <w:adjustRightInd w:val="0"/>
              <w:rPr>
                <w:rFonts w:ascii="Calibri" w:hAnsi="Calibri" w:cs="Calibri"/>
                <w:i/>
                <w:sz w:val="22"/>
                <w:szCs w:val="22"/>
              </w:rPr>
            </w:pPr>
            <w:r w:rsidRPr="001E46B1">
              <w:rPr>
                <w:rFonts w:ascii="Calibri" w:hAnsi="Calibri" w:cs="Calibri"/>
                <w:i/>
                <w:sz w:val="22"/>
                <w:szCs w:val="22"/>
              </w:rPr>
              <w:t>Describe qualifications, provide evidence of skill application and any professional development undertaken (or proposed professional development that would benefit the Board in this area that you are interested in undertaking)</w:t>
            </w:r>
          </w:p>
        </w:tc>
      </w:tr>
      <w:tr w:rsidR="001F4219" w:rsidRPr="001E46B1" w14:paraId="19A4F953" w14:textId="77777777" w:rsidTr="002D469A">
        <w:tc>
          <w:tcPr>
            <w:tcW w:w="1668" w:type="dxa"/>
          </w:tcPr>
          <w:p w14:paraId="4996F389" w14:textId="77777777" w:rsidR="001F4219" w:rsidRPr="001E46B1" w:rsidRDefault="001F4219" w:rsidP="001F4219">
            <w:pPr>
              <w:rPr>
                <w:rFonts w:ascii="Calibri" w:hAnsi="Calibri"/>
                <w:sz w:val="22"/>
                <w:szCs w:val="22"/>
              </w:rPr>
            </w:pPr>
            <w:r w:rsidRPr="001E46B1">
              <w:rPr>
                <w:rFonts w:ascii="Calibri" w:hAnsi="Calibri"/>
                <w:sz w:val="22"/>
                <w:szCs w:val="22"/>
              </w:rPr>
              <w:t>Strategy</w:t>
            </w:r>
          </w:p>
        </w:tc>
        <w:tc>
          <w:tcPr>
            <w:tcW w:w="2268" w:type="dxa"/>
          </w:tcPr>
          <w:p w14:paraId="3F09B56C" w14:textId="6C3878BB" w:rsidR="001F4219" w:rsidRPr="001E46B1" w:rsidRDefault="00103445" w:rsidP="001F4219">
            <w:pPr>
              <w:rPr>
                <w:rFonts w:ascii="Calibri" w:hAnsi="Calibri"/>
                <w:sz w:val="22"/>
                <w:szCs w:val="22"/>
              </w:rPr>
            </w:pPr>
            <w:r>
              <w:rPr>
                <w:rFonts w:ascii="Calibri" w:hAnsi="Calibri"/>
                <w:sz w:val="22"/>
                <w:szCs w:val="22"/>
              </w:rPr>
              <w:t xml:space="preserve">As a Director of the Baseball Queensland Board of Management I contributed to the development of the current strategic plan and have </w:t>
            </w:r>
            <w:r w:rsidRPr="001E46B1">
              <w:rPr>
                <w:rFonts w:ascii="Calibri" w:hAnsi="Calibri"/>
                <w:sz w:val="22"/>
                <w:szCs w:val="22"/>
              </w:rPr>
              <w:t xml:space="preserve">I </w:t>
            </w:r>
            <w:r>
              <w:rPr>
                <w:rFonts w:ascii="Calibri" w:hAnsi="Calibri"/>
                <w:sz w:val="22"/>
                <w:szCs w:val="22"/>
              </w:rPr>
              <w:t>initiated a mechanism for tracking achievements against this plan.</w:t>
            </w:r>
          </w:p>
        </w:tc>
        <w:tc>
          <w:tcPr>
            <w:tcW w:w="992" w:type="dxa"/>
          </w:tcPr>
          <w:p w14:paraId="7281C43A" w14:textId="3D8D3C6C" w:rsidR="001F4219" w:rsidRPr="001E46B1" w:rsidRDefault="00025B3E" w:rsidP="001F4219">
            <w:pPr>
              <w:rPr>
                <w:rFonts w:ascii="Calibri" w:hAnsi="Calibri"/>
                <w:sz w:val="22"/>
                <w:szCs w:val="22"/>
              </w:rPr>
            </w:pPr>
            <w:r w:rsidRPr="001E46B1">
              <w:rPr>
                <w:rFonts w:ascii="Calibri" w:hAnsi="Calibri"/>
                <w:sz w:val="22"/>
                <w:szCs w:val="22"/>
              </w:rPr>
              <w:t>Yes</w:t>
            </w:r>
          </w:p>
        </w:tc>
        <w:tc>
          <w:tcPr>
            <w:tcW w:w="3588" w:type="dxa"/>
          </w:tcPr>
          <w:p w14:paraId="7751D6A9" w14:textId="47B795B1" w:rsidR="001F4219" w:rsidRPr="001E46B1" w:rsidRDefault="00103445" w:rsidP="001F4219">
            <w:pPr>
              <w:rPr>
                <w:rFonts w:ascii="Calibri" w:hAnsi="Calibri"/>
                <w:sz w:val="22"/>
                <w:szCs w:val="22"/>
              </w:rPr>
            </w:pPr>
            <w:r>
              <w:rPr>
                <w:rFonts w:ascii="Calibri" w:hAnsi="Calibri"/>
                <w:sz w:val="22"/>
                <w:szCs w:val="22"/>
              </w:rPr>
              <w:t xml:space="preserve">For the past 20 years I </w:t>
            </w:r>
            <w:r w:rsidR="00FC6DC8" w:rsidRPr="001E46B1">
              <w:rPr>
                <w:rFonts w:ascii="Calibri" w:hAnsi="Calibri"/>
                <w:sz w:val="22"/>
                <w:szCs w:val="22"/>
              </w:rPr>
              <w:t xml:space="preserve">have been involved in the development of strategic plans in the academic and health service </w:t>
            </w:r>
            <w:proofErr w:type="gramStart"/>
            <w:r w:rsidR="00FC6DC8" w:rsidRPr="001E46B1">
              <w:rPr>
                <w:rFonts w:ascii="Calibri" w:hAnsi="Calibri"/>
                <w:sz w:val="22"/>
                <w:szCs w:val="22"/>
              </w:rPr>
              <w:t>sector</w:t>
            </w:r>
            <w:proofErr w:type="gramEnd"/>
            <w:r w:rsidR="00F70C06" w:rsidRPr="001E46B1">
              <w:rPr>
                <w:rFonts w:ascii="Calibri" w:hAnsi="Calibri"/>
                <w:sz w:val="22"/>
                <w:szCs w:val="22"/>
              </w:rPr>
              <w:t xml:space="preserve">. This engagement includes development of the strategic plan, building roadmaps for their enactment and evaluating </w:t>
            </w:r>
            <w:r w:rsidR="00E60DF6" w:rsidRPr="001E46B1">
              <w:rPr>
                <w:rFonts w:ascii="Calibri" w:hAnsi="Calibri"/>
                <w:sz w:val="22"/>
                <w:szCs w:val="22"/>
              </w:rPr>
              <w:t xml:space="preserve">success against the strategies. </w:t>
            </w:r>
            <w:r w:rsidR="00076244" w:rsidRPr="001E46B1">
              <w:rPr>
                <w:rFonts w:ascii="Calibri" w:hAnsi="Calibri"/>
                <w:sz w:val="22"/>
                <w:szCs w:val="22"/>
              </w:rPr>
              <w:t xml:space="preserve">As Editor-in-Chief of Australian Critical Care I </w:t>
            </w:r>
            <w:r>
              <w:rPr>
                <w:rFonts w:ascii="Calibri" w:hAnsi="Calibri"/>
                <w:sz w:val="22"/>
                <w:szCs w:val="22"/>
              </w:rPr>
              <w:t>lead the setting of the</w:t>
            </w:r>
            <w:r w:rsidR="00BF6721" w:rsidRPr="001E46B1">
              <w:rPr>
                <w:rFonts w:ascii="Calibri" w:hAnsi="Calibri"/>
                <w:sz w:val="22"/>
                <w:szCs w:val="22"/>
              </w:rPr>
              <w:t xml:space="preserve"> strategic direction for the journal </w:t>
            </w:r>
            <w:r w:rsidR="0058232C" w:rsidRPr="001E46B1">
              <w:rPr>
                <w:rFonts w:ascii="Calibri" w:hAnsi="Calibri"/>
                <w:sz w:val="22"/>
                <w:szCs w:val="22"/>
              </w:rPr>
              <w:t xml:space="preserve">which has resulted in it </w:t>
            </w:r>
            <w:r>
              <w:rPr>
                <w:rFonts w:ascii="Calibri" w:hAnsi="Calibri"/>
                <w:sz w:val="22"/>
                <w:szCs w:val="22"/>
              </w:rPr>
              <w:t xml:space="preserve">the </w:t>
            </w:r>
            <w:r w:rsidR="0058232C" w:rsidRPr="001E46B1">
              <w:rPr>
                <w:rFonts w:ascii="Calibri" w:hAnsi="Calibri"/>
                <w:sz w:val="22"/>
                <w:szCs w:val="22"/>
              </w:rPr>
              <w:t>journal in</w:t>
            </w:r>
            <w:r>
              <w:rPr>
                <w:rFonts w:ascii="Calibri" w:hAnsi="Calibri"/>
                <w:sz w:val="22"/>
                <w:szCs w:val="22"/>
              </w:rPr>
              <w:t xml:space="preserve"> being in the top 10% of all nursing publications</w:t>
            </w:r>
            <w:r w:rsidR="0058232C" w:rsidRPr="001E46B1">
              <w:rPr>
                <w:rFonts w:ascii="Calibri" w:hAnsi="Calibri"/>
                <w:sz w:val="22"/>
                <w:szCs w:val="22"/>
              </w:rPr>
              <w:t xml:space="preserve"> internationally. </w:t>
            </w:r>
          </w:p>
        </w:tc>
      </w:tr>
      <w:tr w:rsidR="001F4219" w:rsidRPr="001E46B1" w14:paraId="5DDE211F" w14:textId="77777777" w:rsidTr="002D469A">
        <w:tc>
          <w:tcPr>
            <w:tcW w:w="1668" w:type="dxa"/>
          </w:tcPr>
          <w:p w14:paraId="68FD963A" w14:textId="77777777" w:rsidR="001F4219" w:rsidRPr="001E46B1" w:rsidRDefault="001F4219" w:rsidP="001F4219">
            <w:pPr>
              <w:rPr>
                <w:rFonts w:ascii="Calibri" w:hAnsi="Calibri"/>
                <w:sz w:val="22"/>
                <w:szCs w:val="22"/>
              </w:rPr>
            </w:pPr>
            <w:r w:rsidRPr="001E46B1">
              <w:rPr>
                <w:rFonts w:ascii="Calibri" w:hAnsi="Calibri"/>
                <w:sz w:val="22"/>
                <w:szCs w:val="22"/>
              </w:rPr>
              <w:t xml:space="preserve">Finance </w:t>
            </w:r>
          </w:p>
          <w:p w14:paraId="63792E4C" w14:textId="77777777" w:rsidR="001F4219" w:rsidRPr="001E46B1" w:rsidRDefault="001F4219" w:rsidP="001F4219">
            <w:pPr>
              <w:rPr>
                <w:rFonts w:ascii="Calibri" w:hAnsi="Calibri"/>
                <w:sz w:val="22"/>
                <w:szCs w:val="22"/>
              </w:rPr>
            </w:pPr>
          </w:p>
        </w:tc>
        <w:tc>
          <w:tcPr>
            <w:tcW w:w="2268" w:type="dxa"/>
          </w:tcPr>
          <w:p w14:paraId="3AF203C9" w14:textId="77777777" w:rsidR="001F4219" w:rsidRPr="001E46B1" w:rsidRDefault="001F4219" w:rsidP="001F4219">
            <w:pPr>
              <w:rPr>
                <w:rFonts w:ascii="Calibri" w:hAnsi="Calibri"/>
                <w:sz w:val="22"/>
                <w:szCs w:val="22"/>
              </w:rPr>
            </w:pPr>
          </w:p>
        </w:tc>
        <w:tc>
          <w:tcPr>
            <w:tcW w:w="992" w:type="dxa"/>
          </w:tcPr>
          <w:p w14:paraId="7187F841" w14:textId="1AF2D7C8" w:rsidR="001F4219" w:rsidRPr="001E46B1" w:rsidRDefault="00025B3E" w:rsidP="001F4219">
            <w:pPr>
              <w:rPr>
                <w:rFonts w:ascii="Calibri" w:hAnsi="Calibri"/>
                <w:sz w:val="22"/>
                <w:szCs w:val="22"/>
              </w:rPr>
            </w:pPr>
            <w:r w:rsidRPr="001E46B1">
              <w:rPr>
                <w:rFonts w:ascii="Calibri" w:hAnsi="Calibri"/>
                <w:sz w:val="22"/>
                <w:szCs w:val="22"/>
              </w:rPr>
              <w:t>Yes</w:t>
            </w:r>
          </w:p>
        </w:tc>
        <w:tc>
          <w:tcPr>
            <w:tcW w:w="3588" w:type="dxa"/>
          </w:tcPr>
          <w:p w14:paraId="084BC556" w14:textId="3B2013C1" w:rsidR="001F4219" w:rsidRPr="001E46B1" w:rsidRDefault="005C635E" w:rsidP="001F4219">
            <w:pPr>
              <w:rPr>
                <w:rFonts w:ascii="Calibri" w:hAnsi="Calibri"/>
                <w:sz w:val="22"/>
                <w:szCs w:val="22"/>
              </w:rPr>
            </w:pPr>
            <w:r w:rsidRPr="001E46B1">
              <w:rPr>
                <w:rFonts w:ascii="Calibri" w:hAnsi="Calibri"/>
                <w:sz w:val="22"/>
                <w:szCs w:val="22"/>
              </w:rPr>
              <w:t>I have successfully managed a research funding portfolio which exceeds $1</w:t>
            </w:r>
            <w:r w:rsidR="00965E1B">
              <w:rPr>
                <w:rFonts w:ascii="Calibri" w:hAnsi="Calibri"/>
                <w:sz w:val="22"/>
                <w:szCs w:val="22"/>
              </w:rPr>
              <w:t>5</w:t>
            </w:r>
            <w:r w:rsidRPr="001E46B1">
              <w:rPr>
                <w:rFonts w:ascii="Calibri" w:hAnsi="Calibri"/>
                <w:sz w:val="22"/>
                <w:szCs w:val="22"/>
              </w:rPr>
              <w:t>M</w:t>
            </w:r>
            <w:r w:rsidR="006D2BB0" w:rsidRPr="001E46B1">
              <w:rPr>
                <w:rFonts w:ascii="Calibri" w:hAnsi="Calibri"/>
                <w:sz w:val="22"/>
                <w:szCs w:val="22"/>
              </w:rPr>
              <w:t>, delivering on project outcomes within budget.</w:t>
            </w:r>
            <w:r w:rsidR="00426E56" w:rsidRPr="001E46B1">
              <w:rPr>
                <w:rFonts w:ascii="Calibri" w:hAnsi="Calibri"/>
                <w:sz w:val="22"/>
                <w:szCs w:val="22"/>
              </w:rPr>
              <w:t xml:space="preserve"> This has involved detailed budget builds for the Australian Govern</w:t>
            </w:r>
            <w:r w:rsidR="001D3E44" w:rsidRPr="001E46B1">
              <w:rPr>
                <w:rFonts w:ascii="Calibri" w:hAnsi="Calibri"/>
                <w:sz w:val="22"/>
                <w:szCs w:val="22"/>
              </w:rPr>
              <w:t>ment</w:t>
            </w:r>
            <w:r w:rsidR="00965E1B">
              <w:rPr>
                <w:rFonts w:ascii="Calibri" w:hAnsi="Calibri"/>
                <w:sz w:val="22"/>
                <w:szCs w:val="22"/>
              </w:rPr>
              <w:t>, Queensland Government,</w:t>
            </w:r>
            <w:r w:rsidR="001D3E44" w:rsidRPr="001E46B1">
              <w:rPr>
                <w:rFonts w:ascii="Calibri" w:hAnsi="Calibri"/>
                <w:sz w:val="22"/>
                <w:szCs w:val="22"/>
              </w:rPr>
              <w:t xml:space="preserve"> and other Category 1 Funding bodies</w:t>
            </w:r>
            <w:r w:rsidR="00965E1B">
              <w:rPr>
                <w:rFonts w:ascii="Calibri" w:hAnsi="Calibri"/>
                <w:sz w:val="22"/>
                <w:szCs w:val="22"/>
              </w:rPr>
              <w:t xml:space="preserve"> in Australia and internationally</w:t>
            </w:r>
            <w:r w:rsidR="001D3E44" w:rsidRPr="001E46B1">
              <w:rPr>
                <w:rFonts w:ascii="Calibri" w:hAnsi="Calibri"/>
                <w:sz w:val="22"/>
                <w:szCs w:val="22"/>
              </w:rPr>
              <w:t xml:space="preserve">. </w:t>
            </w:r>
            <w:r w:rsidR="00965E1B">
              <w:rPr>
                <w:rFonts w:ascii="Calibri" w:hAnsi="Calibri"/>
                <w:sz w:val="22"/>
                <w:szCs w:val="22"/>
              </w:rPr>
              <w:t xml:space="preserve">Receipt of such funding requires regular reporting and </w:t>
            </w:r>
            <w:r w:rsidR="00965E1B">
              <w:rPr>
                <w:rFonts w:ascii="Calibri" w:hAnsi="Calibri"/>
                <w:sz w:val="22"/>
                <w:szCs w:val="22"/>
              </w:rPr>
              <w:lastRenderedPageBreak/>
              <w:t>benchmarking as part of established compliance procedures. This experience has prepared me to be able to undertake similar work with Baseball Queensland, including the development of a range of Finance Policies.</w:t>
            </w:r>
          </w:p>
        </w:tc>
      </w:tr>
      <w:tr w:rsidR="001F4219" w:rsidRPr="001E46B1" w14:paraId="4A433B91" w14:textId="77777777" w:rsidTr="002D469A">
        <w:tc>
          <w:tcPr>
            <w:tcW w:w="1668" w:type="dxa"/>
          </w:tcPr>
          <w:p w14:paraId="2DA99AE6" w14:textId="77777777" w:rsidR="001F4219" w:rsidRPr="001E46B1" w:rsidRDefault="001F4219" w:rsidP="001F4219">
            <w:pPr>
              <w:rPr>
                <w:rFonts w:ascii="Calibri" w:hAnsi="Calibri"/>
                <w:sz w:val="22"/>
                <w:szCs w:val="22"/>
              </w:rPr>
            </w:pPr>
            <w:r w:rsidRPr="001E46B1">
              <w:rPr>
                <w:rFonts w:ascii="Calibri" w:hAnsi="Calibri"/>
                <w:sz w:val="22"/>
                <w:szCs w:val="22"/>
              </w:rPr>
              <w:lastRenderedPageBreak/>
              <w:t xml:space="preserve">Risk Management </w:t>
            </w:r>
          </w:p>
          <w:p w14:paraId="5EA82DF6" w14:textId="77777777" w:rsidR="001F4219" w:rsidRPr="001E46B1" w:rsidRDefault="001F4219" w:rsidP="001F4219">
            <w:pPr>
              <w:rPr>
                <w:rFonts w:ascii="Calibri" w:hAnsi="Calibri"/>
                <w:sz w:val="22"/>
                <w:szCs w:val="22"/>
              </w:rPr>
            </w:pPr>
          </w:p>
        </w:tc>
        <w:tc>
          <w:tcPr>
            <w:tcW w:w="2268" w:type="dxa"/>
          </w:tcPr>
          <w:p w14:paraId="74F83059" w14:textId="77777777" w:rsidR="001F4219" w:rsidRPr="001E46B1" w:rsidRDefault="001F4219" w:rsidP="001F4219">
            <w:pPr>
              <w:rPr>
                <w:rFonts w:ascii="Calibri" w:hAnsi="Calibri"/>
                <w:sz w:val="22"/>
                <w:szCs w:val="22"/>
              </w:rPr>
            </w:pPr>
          </w:p>
        </w:tc>
        <w:tc>
          <w:tcPr>
            <w:tcW w:w="992" w:type="dxa"/>
          </w:tcPr>
          <w:p w14:paraId="7063BB71" w14:textId="33FC8B0C" w:rsidR="001F4219" w:rsidRPr="001E46B1" w:rsidRDefault="00025B3E" w:rsidP="001F4219">
            <w:pPr>
              <w:rPr>
                <w:rFonts w:ascii="Calibri" w:hAnsi="Calibri"/>
                <w:sz w:val="22"/>
                <w:szCs w:val="22"/>
              </w:rPr>
            </w:pPr>
            <w:r w:rsidRPr="001E46B1">
              <w:rPr>
                <w:rFonts w:ascii="Calibri" w:hAnsi="Calibri"/>
                <w:sz w:val="22"/>
                <w:szCs w:val="22"/>
              </w:rPr>
              <w:t>Yes</w:t>
            </w:r>
          </w:p>
        </w:tc>
        <w:tc>
          <w:tcPr>
            <w:tcW w:w="3588" w:type="dxa"/>
          </w:tcPr>
          <w:p w14:paraId="3D1ADAA8" w14:textId="717568FB" w:rsidR="001F4219" w:rsidRPr="001E46B1" w:rsidRDefault="00965E1B" w:rsidP="001F4219">
            <w:pPr>
              <w:rPr>
                <w:rFonts w:ascii="Calibri" w:hAnsi="Calibri"/>
                <w:sz w:val="22"/>
                <w:szCs w:val="22"/>
              </w:rPr>
            </w:pPr>
            <w:r>
              <w:rPr>
                <w:rFonts w:ascii="Calibri" w:hAnsi="Calibri"/>
                <w:sz w:val="22"/>
                <w:szCs w:val="22"/>
              </w:rPr>
              <w:t xml:space="preserve">I have undertaken previous risk management training within the health and academic sectors and risk assessment and management is part of the core business of my professional work. </w:t>
            </w:r>
            <w:r w:rsidR="00817F78" w:rsidRPr="001E46B1">
              <w:rPr>
                <w:rFonts w:ascii="Calibri" w:hAnsi="Calibri"/>
                <w:sz w:val="22"/>
                <w:szCs w:val="22"/>
              </w:rPr>
              <w:t>At an organizational level, I</w:t>
            </w:r>
            <w:r w:rsidR="001342A1" w:rsidRPr="001E46B1">
              <w:rPr>
                <w:rFonts w:ascii="Calibri" w:hAnsi="Calibri"/>
                <w:sz w:val="22"/>
                <w:szCs w:val="22"/>
              </w:rPr>
              <w:t xml:space="preserve"> have contributed to the development of the Gold Coast Health Risk Register as it pertains to education and research. </w:t>
            </w:r>
            <w:r w:rsidR="00817F78" w:rsidRPr="001E46B1">
              <w:rPr>
                <w:rFonts w:ascii="Calibri" w:hAnsi="Calibri"/>
                <w:sz w:val="22"/>
                <w:szCs w:val="22"/>
              </w:rPr>
              <w:t>At a project level I incorporate Good Practice principles which incorporate identification of potential risks</w:t>
            </w:r>
            <w:r w:rsidR="00E3381E" w:rsidRPr="001E46B1">
              <w:rPr>
                <w:rFonts w:ascii="Calibri" w:hAnsi="Calibri"/>
                <w:sz w:val="22"/>
                <w:szCs w:val="22"/>
              </w:rPr>
              <w:t xml:space="preserve"> (financial, human resources, </w:t>
            </w:r>
            <w:r w:rsidR="0075725D" w:rsidRPr="001E46B1">
              <w:rPr>
                <w:rFonts w:ascii="Calibri" w:hAnsi="Calibri"/>
                <w:sz w:val="22"/>
                <w:szCs w:val="22"/>
              </w:rPr>
              <w:t xml:space="preserve">governance, </w:t>
            </w:r>
            <w:r w:rsidR="00E3381E" w:rsidRPr="001E46B1">
              <w:rPr>
                <w:rFonts w:ascii="Calibri" w:hAnsi="Calibri"/>
                <w:sz w:val="22"/>
                <w:szCs w:val="22"/>
              </w:rPr>
              <w:t>reputation</w:t>
            </w:r>
            <w:r>
              <w:rPr>
                <w:rFonts w:ascii="Calibri" w:hAnsi="Calibri"/>
                <w:sz w:val="22"/>
                <w:szCs w:val="22"/>
              </w:rPr>
              <w:t>) implementing strategies to ensure all risks are managed appropriately.</w:t>
            </w:r>
          </w:p>
        </w:tc>
      </w:tr>
      <w:tr w:rsidR="001F4219" w:rsidRPr="001E46B1" w14:paraId="704EC815" w14:textId="77777777" w:rsidTr="002D469A">
        <w:tc>
          <w:tcPr>
            <w:tcW w:w="1668" w:type="dxa"/>
          </w:tcPr>
          <w:p w14:paraId="10511008" w14:textId="77777777" w:rsidR="001F4219" w:rsidRPr="001E46B1" w:rsidRDefault="001F4219" w:rsidP="001F4219">
            <w:pPr>
              <w:rPr>
                <w:rFonts w:ascii="Calibri" w:hAnsi="Calibri"/>
                <w:sz w:val="22"/>
                <w:szCs w:val="22"/>
              </w:rPr>
            </w:pPr>
            <w:r w:rsidRPr="001E46B1">
              <w:rPr>
                <w:rFonts w:ascii="Calibri" w:hAnsi="Calibri"/>
                <w:sz w:val="22"/>
                <w:szCs w:val="22"/>
              </w:rPr>
              <w:t>Legal</w:t>
            </w:r>
          </w:p>
        </w:tc>
        <w:tc>
          <w:tcPr>
            <w:tcW w:w="2268" w:type="dxa"/>
          </w:tcPr>
          <w:p w14:paraId="10E0BB08" w14:textId="77777777" w:rsidR="001F4219" w:rsidRPr="001E46B1" w:rsidRDefault="001F4219" w:rsidP="001F4219">
            <w:pPr>
              <w:rPr>
                <w:rFonts w:ascii="Calibri" w:hAnsi="Calibri"/>
                <w:sz w:val="22"/>
                <w:szCs w:val="22"/>
              </w:rPr>
            </w:pPr>
          </w:p>
        </w:tc>
        <w:tc>
          <w:tcPr>
            <w:tcW w:w="992" w:type="dxa"/>
          </w:tcPr>
          <w:p w14:paraId="1873D742" w14:textId="6B50F656" w:rsidR="001F4219" w:rsidRPr="001E46B1" w:rsidRDefault="0048479C" w:rsidP="001F4219">
            <w:pPr>
              <w:rPr>
                <w:rFonts w:ascii="Calibri" w:hAnsi="Calibri"/>
                <w:sz w:val="22"/>
                <w:szCs w:val="22"/>
              </w:rPr>
            </w:pPr>
            <w:r w:rsidRPr="001E46B1">
              <w:rPr>
                <w:rFonts w:ascii="Calibri" w:hAnsi="Calibri"/>
                <w:sz w:val="22"/>
                <w:szCs w:val="22"/>
              </w:rPr>
              <w:t>No</w:t>
            </w:r>
          </w:p>
        </w:tc>
        <w:tc>
          <w:tcPr>
            <w:tcW w:w="3588" w:type="dxa"/>
          </w:tcPr>
          <w:p w14:paraId="2F15BF0B" w14:textId="46AFB0A6" w:rsidR="001F4219" w:rsidRPr="001E46B1" w:rsidRDefault="00B11009" w:rsidP="001F4219">
            <w:pPr>
              <w:rPr>
                <w:rFonts w:ascii="Calibri" w:hAnsi="Calibri"/>
                <w:sz w:val="22"/>
                <w:szCs w:val="22"/>
              </w:rPr>
            </w:pPr>
            <w:r w:rsidRPr="001E46B1">
              <w:rPr>
                <w:rFonts w:ascii="Calibri" w:hAnsi="Calibri"/>
                <w:sz w:val="22"/>
                <w:szCs w:val="22"/>
              </w:rPr>
              <w:t xml:space="preserve">I do not have </w:t>
            </w:r>
            <w:r w:rsidR="00874D4A" w:rsidRPr="001E46B1">
              <w:rPr>
                <w:rFonts w:ascii="Calibri" w:hAnsi="Calibri"/>
                <w:sz w:val="22"/>
                <w:szCs w:val="22"/>
              </w:rPr>
              <w:t>specific legal experience but am aware of and work within these parameters.</w:t>
            </w:r>
            <w:r w:rsidR="00965E1B">
              <w:rPr>
                <w:rFonts w:ascii="Calibri" w:hAnsi="Calibri"/>
                <w:sz w:val="22"/>
                <w:szCs w:val="22"/>
              </w:rPr>
              <w:t xml:space="preserve"> I have some experience in developing contracts </w:t>
            </w:r>
            <w:r w:rsidR="00E97D51">
              <w:rPr>
                <w:rFonts w:ascii="Calibri" w:hAnsi="Calibri"/>
                <w:sz w:val="22"/>
                <w:szCs w:val="22"/>
              </w:rPr>
              <w:t>and memoranda of understanding between organisations and individuals which are necessary to ensure working relationships are clearly delineated in relation to financial contributions, intellectual property, and shared decision-making.</w:t>
            </w:r>
          </w:p>
        </w:tc>
      </w:tr>
      <w:tr w:rsidR="001F4219" w:rsidRPr="001E46B1" w14:paraId="7FB3EF5E" w14:textId="77777777" w:rsidTr="002D469A">
        <w:tc>
          <w:tcPr>
            <w:tcW w:w="1668" w:type="dxa"/>
          </w:tcPr>
          <w:p w14:paraId="195ECB96" w14:textId="77777777" w:rsidR="001F4219" w:rsidRPr="001E46B1" w:rsidRDefault="001F4219" w:rsidP="001F4219">
            <w:pPr>
              <w:rPr>
                <w:rFonts w:ascii="Calibri" w:hAnsi="Calibri"/>
                <w:sz w:val="22"/>
                <w:szCs w:val="22"/>
              </w:rPr>
            </w:pPr>
            <w:r w:rsidRPr="001E46B1">
              <w:rPr>
                <w:rFonts w:ascii="Calibri" w:hAnsi="Calibri"/>
                <w:sz w:val="22"/>
                <w:szCs w:val="22"/>
              </w:rPr>
              <w:t xml:space="preserve">Executive management </w:t>
            </w:r>
          </w:p>
          <w:p w14:paraId="64B4FA01" w14:textId="77777777" w:rsidR="001F4219" w:rsidRPr="001E46B1" w:rsidRDefault="001F4219" w:rsidP="001F4219">
            <w:pPr>
              <w:rPr>
                <w:rFonts w:ascii="Calibri" w:hAnsi="Calibri"/>
                <w:sz w:val="22"/>
                <w:szCs w:val="22"/>
              </w:rPr>
            </w:pPr>
          </w:p>
        </w:tc>
        <w:tc>
          <w:tcPr>
            <w:tcW w:w="2268" w:type="dxa"/>
          </w:tcPr>
          <w:p w14:paraId="0DE7E144" w14:textId="77777777" w:rsidR="001F4219" w:rsidRPr="001E46B1" w:rsidRDefault="001F4219" w:rsidP="001F4219">
            <w:pPr>
              <w:rPr>
                <w:rFonts w:ascii="Calibri" w:hAnsi="Calibri"/>
                <w:sz w:val="22"/>
                <w:szCs w:val="22"/>
              </w:rPr>
            </w:pPr>
          </w:p>
        </w:tc>
        <w:tc>
          <w:tcPr>
            <w:tcW w:w="992" w:type="dxa"/>
          </w:tcPr>
          <w:p w14:paraId="13B9AC92" w14:textId="3D1B3120" w:rsidR="001F4219" w:rsidRPr="001E46B1" w:rsidRDefault="0048479C" w:rsidP="001F4219">
            <w:pPr>
              <w:rPr>
                <w:rFonts w:ascii="Calibri" w:hAnsi="Calibri"/>
                <w:sz w:val="22"/>
                <w:szCs w:val="22"/>
              </w:rPr>
            </w:pPr>
            <w:r w:rsidRPr="001E46B1">
              <w:rPr>
                <w:rFonts w:ascii="Calibri" w:hAnsi="Calibri"/>
                <w:sz w:val="22"/>
                <w:szCs w:val="22"/>
              </w:rPr>
              <w:t>Yes</w:t>
            </w:r>
          </w:p>
        </w:tc>
        <w:tc>
          <w:tcPr>
            <w:tcW w:w="3588" w:type="dxa"/>
          </w:tcPr>
          <w:p w14:paraId="551E1FB9" w14:textId="6D09D795" w:rsidR="001F4219" w:rsidRPr="001E46B1" w:rsidRDefault="00B30284" w:rsidP="001F4219">
            <w:pPr>
              <w:rPr>
                <w:rFonts w:ascii="Calibri" w:hAnsi="Calibri"/>
                <w:sz w:val="22"/>
                <w:szCs w:val="22"/>
              </w:rPr>
            </w:pPr>
            <w:r w:rsidRPr="001E46B1">
              <w:rPr>
                <w:rFonts w:ascii="Calibri" w:hAnsi="Calibri"/>
                <w:sz w:val="22"/>
                <w:szCs w:val="22"/>
              </w:rPr>
              <w:t>I have previous experience in a range of executive management contexts. I am a past Director of the Australian College of Critical Care Nurses</w:t>
            </w:r>
            <w:r w:rsidR="00F80E93" w:rsidRPr="001E46B1">
              <w:rPr>
                <w:rFonts w:ascii="Calibri" w:hAnsi="Calibri"/>
                <w:sz w:val="22"/>
                <w:szCs w:val="22"/>
              </w:rPr>
              <w:t>, a previous Chair of the Gold Coast Health Research Council</w:t>
            </w:r>
            <w:r w:rsidR="00506152" w:rsidRPr="001E46B1">
              <w:rPr>
                <w:rFonts w:ascii="Calibri" w:hAnsi="Calibri"/>
                <w:sz w:val="22"/>
                <w:szCs w:val="22"/>
              </w:rPr>
              <w:t xml:space="preserve">, a member of the Gold Coast Health Strategic Research </w:t>
            </w:r>
            <w:r w:rsidR="00E97D51">
              <w:rPr>
                <w:rFonts w:ascii="Calibri" w:hAnsi="Calibri"/>
                <w:sz w:val="22"/>
                <w:szCs w:val="22"/>
              </w:rPr>
              <w:t>Council, current Chair of the Gold Coast Collaborative Research Grant Scheme (responsible for disbursement of over $4million in the past 3 years)</w:t>
            </w:r>
            <w:r w:rsidR="00506152" w:rsidRPr="001E46B1">
              <w:rPr>
                <w:rFonts w:ascii="Calibri" w:hAnsi="Calibri"/>
                <w:sz w:val="22"/>
                <w:szCs w:val="22"/>
              </w:rPr>
              <w:t xml:space="preserve">, current Chair of the Patient and Family </w:t>
            </w:r>
            <w:proofErr w:type="spellStart"/>
            <w:r w:rsidR="00506152" w:rsidRPr="001E46B1">
              <w:rPr>
                <w:rFonts w:ascii="Calibri" w:hAnsi="Calibri"/>
                <w:sz w:val="22"/>
                <w:szCs w:val="22"/>
              </w:rPr>
              <w:t>Centred</w:t>
            </w:r>
            <w:proofErr w:type="spellEnd"/>
            <w:r w:rsidR="00506152" w:rsidRPr="001E46B1">
              <w:rPr>
                <w:rFonts w:ascii="Calibri" w:hAnsi="Calibri"/>
                <w:sz w:val="22"/>
                <w:szCs w:val="22"/>
              </w:rPr>
              <w:t xml:space="preserve"> Care Research Collaborative, and the current Editor-in-Chief of Australian Critical Care</w:t>
            </w:r>
            <w:r w:rsidR="00076244" w:rsidRPr="001E46B1">
              <w:rPr>
                <w:rFonts w:ascii="Calibri" w:hAnsi="Calibri"/>
                <w:sz w:val="22"/>
                <w:szCs w:val="22"/>
              </w:rPr>
              <w:t xml:space="preserve">, </w:t>
            </w:r>
            <w:r w:rsidR="00E97D51">
              <w:rPr>
                <w:rFonts w:ascii="Calibri" w:hAnsi="Calibri"/>
                <w:sz w:val="22"/>
                <w:szCs w:val="22"/>
              </w:rPr>
              <w:t>a</w:t>
            </w:r>
            <w:r w:rsidR="00076244" w:rsidRPr="001E46B1">
              <w:rPr>
                <w:rFonts w:ascii="Calibri" w:hAnsi="Calibri"/>
                <w:sz w:val="22"/>
                <w:szCs w:val="22"/>
              </w:rPr>
              <w:t xml:space="preserve"> top ranked critical care nursing journal in the world. </w:t>
            </w:r>
          </w:p>
        </w:tc>
      </w:tr>
      <w:tr w:rsidR="001F4219" w:rsidRPr="001E46B1" w14:paraId="07EE63A1" w14:textId="77777777" w:rsidTr="002D469A">
        <w:tc>
          <w:tcPr>
            <w:tcW w:w="1668" w:type="dxa"/>
          </w:tcPr>
          <w:p w14:paraId="34F2F052" w14:textId="77777777" w:rsidR="001F4219" w:rsidRPr="001E46B1" w:rsidRDefault="001F4219" w:rsidP="001F4219">
            <w:pPr>
              <w:rPr>
                <w:rFonts w:ascii="Calibri" w:hAnsi="Calibri"/>
                <w:sz w:val="22"/>
                <w:szCs w:val="22"/>
              </w:rPr>
            </w:pPr>
            <w:r w:rsidRPr="001E46B1">
              <w:rPr>
                <w:rFonts w:ascii="Calibri" w:hAnsi="Calibri"/>
                <w:sz w:val="22"/>
                <w:szCs w:val="22"/>
              </w:rPr>
              <w:t xml:space="preserve">Media/Communications </w:t>
            </w:r>
          </w:p>
          <w:p w14:paraId="66FA4756" w14:textId="77777777" w:rsidR="001F4219" w:rsidRPr="001E46B1" w:rsidRDefault="001F4219" w:rsidP="001F4219">
            <w:pPr>
              <w:rPr>
                <w:rFonts w:ascii="Calibri" w:hAnsi="Calibri"/>
                <w:sz w:val="22"/>
                <w:szCs w:val="22"/>
              </w:rPr>
            </w:pPr>
          </w:p>
        </w:tc>
        <w:tc>
          <w:tcPr>
            <w:tcW w:w="2268" w:type="dxa"/>
          </w:tcPr>
          <w:p w14:paraId="2A8FAE5F" w14:textId="77777777" w:rsidR="001F4219" w:rsidRPr="001E46B1" w:rsidRDefault="001F4219" w:rsidP="001F4219">
            <w:pPr>
              <w:rPr>
                <w:rFonts w:ascii="Calibri" w:hAnsi="Calibri"/>
                <w:sz w:val="22"/>
                <w:szCs w:val="22"/>
              </w:rPr>
            </w:pPr>
          </w:p>
        </w:tc>
        <w:tc>
          <w:tcPr>
            <w:tcW w:w="992" w:type="dxa"/>
          </w:tcPr>
          <w:p w14:paraId="65213D37" w14:textId="77777777" w:rsidR="001F4219" w:rsidRPr="001E46B1" w:rsidRDefault="001F4219" w:rsidP="001F4219">
            <w:pPr>
              <w:rPr>
                <w:rFonts w:ascii="Calibri" w:hAnsi="Calibri"/>
                <w:sz w:val="22"/>
                <w:szCs w:val="22"/>
              </w:rPr>
            </w:pPr>
          </w:p>
        </w:tc>
        <w:tc>
          <w:tcPr>
            <w:tcW w:w="3588" w:type="dxa"/>
          </w:tcPr>
          <w:p w14:paraId="4736447E" w14:textId="4B0A8A9C" w:rsidR="001F4219" w:rsidRPr="001E46B1" w:rsidRDefault="001E46B1" w:rsidP="001F4219">
            <w:pPr>
              <w:rPr>
                <w:rFonts w:ascii="Calibri" w:hAnsi="Calibri"/>
                <w:sz w:val="22"/>
                <w:szCs w:val="22"/>
              </w:rPr>
            </w:pPr>
            <w:r>
              <w:rPr>
                <w:rFonts w:ascii="Calibri" w:hAnsi="Calibri"/>
                <w:sz w:val="22"/>
                <w:szCs w:val="22"/>
              </w:rPr>
              <w:t xml:space="preserve">I have minimal experience in this area but have completed media training and developed social media strategies for research promotion. </w:t>
            </w:r>
            <w:r w:rsidR="00E97D51">
              <w:rPr>
                <w:rFonts w:ascii="Calibri" w:hAnsi="Calibri"/>
                <w:sz w:val="22"/>
                <w:szCs w:val="22"/>
              </w:rPr>
              <w:t xml:space="preserve">I support the use of social media as a strategy for building a strong community of female athletes and volunteers who play or support Baseball. The Women’s and Girls’ Baseball (Queensland) Facebook group </w:t>
            </w:r>
            <w:r w:rsidR="00BA2FE0">
              <w:rPr>
                <w:rFonts w:ascii="Calibri" w:hAnsi="Calibri"/>
                <w:sz w:val="22"/>
                <w:szCs w:val="22"/>
              </w:rPr>
              <w:t>is a private group with over</w:t>
            </w:r>
            <w:r w:rsidR="00E97D51">
              <w:rPr>
                <w:rFonts w:ascii="Calibri" w:hAnsi="Calibri"/>
                <w:sz w:val="22"/>
                <w:szCs w:val="22"/>
              </w:rPr>
              <w:t xml:space="preserve"> 650 members</w:t>
            </w:r>
            <w:r w:rsidR="00BA2FE0">
              <w:rPr>
                <w:rFonts w:ascii="Calibri" w:hAnsi="Calibri"/>
                <w:sz w:val="22"/>
                <w:szCs w:val="22"/>
              </w:rPr>
              <w:t>. Through this initiative I, with Sharon Austen, ensure that opportunities for female players across Queensland (and interstate) are made aware of the latest opportunities and use this as a way of celebrating the success of players.</w:t>
            </w:r>
            <w:r w:rsidR="00E97D51">
              <w:rPr>
                <w:rFonts w:ascii="Calibri" w:hAnsi="Calibri"/>
                <w:sz w:val="22"/>
                <w:szCs w:val="22"/>
              </w:rPr>
              <w:t xml:space="preserve"> </w:t>
            </w:r>
          </w:p>
        </w:tc>
      </w:tr>
      <w:tr w:rsidR="001F4219" w:rsidRPr="001E46B1" w14:paraId="48DCC452" w14:textId="77777777" w:rsidTr="002D469A">
        <w:tc>
          <w:tcPr>
            <w:tcW w:w="1668" w:type="dxa"/>
          </w:tcPr>
          <w:p w14:paraId="5F70C066" w14:textId="77777777" w:rsidR="001F4219" w:rsidRPr="001E46B1" w:rsidRDefault="001F4219" w:rsidP="001F4219">
            <w:pPr>
              <w:rPr>
                <w:rFonts w:ascii="Calibri" w:hAnsi="Calibri"/>
                <w:sz w:val="22"/>
                <w:szCs w:val="22"/>
              </w:rPr>
            </w:pPr>
            <w:r w:rsidRPr="001E46B1">
              <w:rPr>
                <w:rFonts w:ascii="Calibri" w:hAnsi="Calibri"/>
                <w:sz w:val="22"/>
                <w:szCs w:val="22"/>
              </w:rPr>
              <w:t>Participation/ Grassroots Sports</w:t>
            </w:r>
          </w:p>
        </w:tc>
        <w:tc>
          <w:tcPr>
            <w:tcW w:w="2268" w:type="dxa"/>
          </w:tcPr>
          <w:p w14:paraId="0391E9A4" w14:textId="77777777" w:rsidR="001F4219" w:rsidRPr="001E46B1" w:rsidRDefault="001F4219" w:rsidP="001F4219">
            <w:pPr>
              <w:rPr>
                <w:rFonts w:ascii="Calibri" w:hAnsi="Calibri"/>
                <w:sz w:val="22"/>
                <w:szCs w:val="22"/>
              </w:rPr>
            </w:pPr>
          </w:p>
        </w:tc>
        <w:tc>
          <w:tcPr>
            <w:tcW w:w="992" w:type="dxa"/>
          </w:tcPr>
          <w:p w14:paraId="0FBCF13A" w14:textId="77777777" w:rsidR="001F4219" w:rsidRPr="001E46B1" w:rsidRDefault="001F4219" w:rsidP="001F4219">
            <w:pPr>
              <w:rPr>
                <w:rFonts w:ascii="Calibri" w:hAnsi="Calibri"/>
                <w:sz w:val="22"/>
                <w:szCs w:val="22"/>
              </w:rPr>
            </w:pPr>
          </w:p>
        </w:tc>
        <w:tc>
          <w:tcPr>
            <w:tcW w:w="3588" w:type="dxa"/>
          </w:tcPr>
          <w:p w14:paraId="5E7EFDD5" w14:textId="4CF78CEA" w:rsidR="001F4219" w:rsidRPr="001E46B1" w:rsidRDefault="00396889" w:rsidP="001F4219">
            <w:pPr>
              <w:rPr>
                <w:rFonts w:ascii="Calibri" w:hAnsi="Calibri"/>
                <w:sz w:val="22"/>
                <w:szCs w:val="22"/>
              </w:rPr>
            </w:pPr>
            <w:r w:rsidRPr="001E46B1">
              <w:rPr>
                <w:rFonts w:ascii="Calibri" w:hAnsi="Calibri"/>
                <w:sz w:val="22"/>
                <w:szCs w:val="22"/>
              </w:rPr>
              <w:t xml:space="preserve">I </w:t>
            </w:r>
            <w:r w:rsidR="00BA2FE0">
              <w:rPr>
                <w:rFonts w:ascii="Calibri" w:hAnsi="Calibri"/>
                <w:sz w:val="22"/>
                <w:szCs w:val="22"/>
              </w:rPr>
              <w:t>was</w:t>
            </w:r>
            <w:r w:rsidRPr="001E46B1">
              <w:rPr>
                <w:rFonts w:ascii="Calibri" w:hAnsi="Calibri"/>
                <w:sz w:val="22"/>
                <w:szCs w:val="22"/>
              </w:rPr>
              <w:t xml:space="preserve"> Secretary of the BQ Participation Committee </w:t>
            </w:r>
            <w:r w:rsidR="00BA2FE0">
              <w:rPr>
                <w:rFonts w:ascii="Calibri" w:hAnsi="Calibri"/>
                <w:sz w:val="22"/>
                <w:szCs w:val="22"/>
              </w:rPr>
              <w:t>(2018/2019)</w:t>
            </w:r>
            <w:r w:rsidRPr="001E46B1">
              <w:rPr>
                <w:rFonts w:ascii="Calibri" w:hAnsi="Calibri"/>
                <w:sz w:val="22"/>
                <w:szCs w:val="22"/>
              </w:rPr>
              <w:t xml:space="preserve"> </w:t>
            </w:r>
            <w:r w:rsidR="00BA2FE0">
              <w:rPr>
                <w:rFonts w:ascii="Calibri" w:hAnsi="Calibri"/>
                <w:sz w:val="22"/>
                <w:szCs w:val="22"/>
              </w:rPr>
              <w:t>having supported</w:t>
            </w:r>
            <w:r w:rsidRPr="001E46B1">
              <w:rPr>
                <w:rFonts w:ascii="Calibri" w:hAnsi="Calibri"/>
                <w:sz w:val="22"/>
                <w:szCs w:val="22"/>
              </w:rPr>
              <w:t xml:space="preserve"> the development of new initiatives including the Senior League Select Program </w:t>
            </w:r>
            <w:r w:rsidR="00BA2FE0">
              <w:rPr>
                <w:rFonts w:ascii="Calibri" w:hAnsi="Calibri"/>
                <w:sz w:val="22"/>
                <w:szCs w:val="22"/>
              </w:rPr>
              <w:t xml:space="preserve">(precursor to the current Future’s League) </w:t>
            </w:r>
            <w:r w:rsidRPr="001E46B1">
              <w:rPr>
                <w:rFonts w:ascii="Calibri" w:hAnsi="Calibri"/>
                <w:sz w:val="22"/>
                <w:szCs w:val="22"/>
              </w:rPr>
              <w:t xml:space="preserve">and the introduction of the BQ Women’s </w:t>
            </w:r>
            <w:r w:rsidR="00E11138" w:rsidRPr="001E46B1">
              <w:rPr>
                <w:rFonts w:ascii="Calibri" w:hAnsi="Calibri"/>
                <w:sz w:val="22"/>
                <w:szCs w:val="22"/>
              </w:rPr>
              <w:t xml:space="preserve">Baseball Championships in </w:t>
            </w:r>
            <w:r w:rsidR="00EF0CB5" w:rsidRPr="001E46B1">
              <w:rPr>
                <w:rFonts w:ascii="Calibri" w:hAnsi="Calibri"/>
                <w:sz w:val="22"/>
                <w:szCs w:val="22"/>
              </w:rPr>
              <w:t>2018.</w:t>
            </w:r>
            <w:r w:rsidR="00BA2FE0">
              <w:rPr>
                <w:rFonts w:ascii="Calibri" w:hAnsi="Calibri"/>
                <w:sz w:val="22"/>
                <w:szCs w:val="22"/>
              </w:rPr>
              <w:t xml:space="preserve"> I have regularly supported key Baseball Queensland events including the Women’s and Girl’s State Titles, the Queensland Little League State Titles, </w:t>
            </w:r>
            <w:r w:rsidR="00BE57C3">
              <w:rPr>
                <w:rFonts w:ascii="Calibri" w:hAnsi="Calibri"/>
                <w:sz w:val="22"/>
                <w:szCs w:val="22"/>
              </w:rPr>
              <w:t xml:space="preserve">the Queensland </w:t>
            </w:r>
            <w:proofErr w:type="gramStart"/>
            <w:r w:rsidR="00BE57C3">
              <w:rPr>
                <w:rFonts w:ascii="Calibri" w:hAnsi="Calibri"/>
                <w:sz w:val="22"/>
                <w:szCs w:val="22"/>
              </w:rPr>
              <w:t>Master’s</w:t>
            </w:r>
            <w:proofErr w:type="gramEnd"/>
            <w:r w:rsidR="00BE57C3">
              <w:rPr>
                <w:rFonts w:ascii="Calibri" w:hAnsi="Calibri"/>
                <w:sz w:val="22"/>
                <w:szCs w:val="22"/>
              </w:rPr>
              <w:t xml:space="preserve"> State Titles, events which have provided an opportunity to connect with the broader community and capture </w:t>
            </w:r>
          </w:p>
        </w:tc>
      </w:tr>
      <w:tr w:rsidR="001F4219" w:rsidRPr="001E46B1" w14:paraId="7181783F" w14:textId="77777777" w:rsidTr="002D469A">
        <w:tc>
          <w:tcPr>
            <w:tcW w:w="1668" w:type="dxa"/>
          </w:tcPr>
          <w:p w14:paraId="586465DD" w14:textId="77777777" w:rsidR="001F4219" w:rsidRPr="001E46B1" w:rsidRDefault="001F4219" w:rsidP="001F4219">
            <w:pPr>
              <w:rPr>
                <w:rFonts w:ascii="Calibri" w:hAnsi="Calibri"/>
                <w:sz w:val="22"/>
                <w:szCs w:val="22"/>
              </w:rPr>
            </w:pPr>
            <w:r w:rsidRPr="001E46B1">
              <w:rPr>
                <w:rFonts w:ascii="Calibri" w:hAnsi="Calibri"/>
                <w:sz w:val="22"/>
                <w:szCs w:val="22"/>
              </w:rPr>
              <w:t xml:space="preserve">High Performance </w:t>
            </w:r>
          </w:p>
        </w:tc>
        <w:tc>
          <w:tcPr>
            <w:tcW w:w="2268" w:type="dxa"/>
          </w:tcPr>
          <w:p w14:paraId="1EA4B497" w14:textId="77777777" w:rsidR="001F4219" w:rsidRPr="001E46B1" w:rsidRDefault="001F4219" w:rsidP="001F4219">
            <w:pPr>
              <w:rPr>
                <w:rFonts w:ascii="Calibri" w:hAnsi="Calibri"/>
                <w:sz w:val="22"/>
                <w:szCs w:val="22"/>
              </w:rPr>
            </w:pPr>
          </w:p>
        </w:tc>
        <w:tc>
          <w:tcPr>
            <w:tcW w:w="992" w:type="dxa"/>
          </w:tcPr>
          <w:p w14:paraId="2FB0CE83" w14:textId="77777777" w:rsidR="001F4219" w:rsidRPr="001E46B1" w:rsidRDefault="001F4219" w:rsidP="001F4219">
            <w:pPr>
              <w:rPr>
                <w:rFonts w:ascii="Calibri" w:hAnsi="Calibri"/>
                <w:sz w:val="22"/>
                <w:szCs w:val="22"/>
              </w:rPr>
            </w:pPr>
          </w:p>
        </w:tc>
        <w:tc>
          <w:tcPr>
            <w:tcW w:w="3588" w:type="dxa"/>
          </w:tcPr>
          <w:p w14:paraId="2CEF4046" w14:textId="5C8D079E" w:rsidR="001F4219" w:rsidRPr="001E46B1" w:rsidRDefault="00EF0CB5" w:rsidP="001F4219">
            <w:pPr>
              <w:rPr>
                <w:rFonts w:ascii="Calibri" w:hAnsi="Calibri"/>
                <w:sz w:val="22"/>
                <w:szCs w:val="22"/>
              </w:rPr>
            </w:pPr>
            <w:r w:rsidRPr="001E46B1">
              <w:rPr>
                <w:rFonts w:ascii="Calibri" w:hAnsi="Calibri"/>
                <w:sz w:val="22"/>
                <w:szCs w:val="22"/>
              </w:rPr>
              <w:t>I do not have specific experience in this area.</w:t>
            </w:r>
          </w:p>
        </w:tc>
      </w:tr>
      <w:tr w:rsidR="001F4219" w:rsidRPr="001E46B1" w14:paraId="5DF18414" w14:textId="77777777" w:rsidTr="002D469A">
        <w:tc>
          <w:tcPr>
            <w:tcW w:w="1668" w:type="dxa"/>
          </w:tcPr>
          <w:p w14:paraId="0EEEF948" w14:textId="77777777" w:rsidR="001F4219" w:rsidRPr="001E46B1" w:rsidRDefault="001F4219" w:rsidP="001F4219">
            <w:pPr>
              <w:rPr>
                <w:rFonts w:ascii="Calibri" w:hAnsi="Calibri"/>
                <w:sz w:val="22"/>
                <w:szCs w:val="22"/>
              </w:rPr>
            </w:pPr>
            <w:r w:rsidRPr="001E46B1">
              <w:rPr>
                <w:rFonts w:ascii="Calibri" w:hAnsi="Calibri"/>
                <w:sz w:val="22"/>
                <w:szCs w:val="22"/>
              </w:rPr>
              <w:t xml:space="preserve">Sport Administration  </w:t>
            </w:r>
          </w:p>
        </w:tc>
        <w:tc>
          <w:tcPr>
            <w:tcW w:w="2268" w:type="dxa"/>
          </w:tcPr>
          <w:p w14:paraId="00DE0452" w14:textId="77777777" w:rsidR="001F4219" w:rsidRPr="001E46B1" w:rsidRDefault="001F4219" w:rsidP="001F4219">
            <w:pPr>
              <w:rPr>
                <w:rFonts w:ascii="Calibri" w:hAnsi="Calibri"/>
                <w:sz w:val="22"/>
                <w:szCs w:val="22"/>
              </w:rPr>
            </w:pPr>
          </w:p>
        </w:tc>
        <w:tc>
          <w:tcPr>
            <w:tcW w:w="992" w:type="dxa"/>
          </w:tcPr>
          <w:p w14:paraId="60586400" w14:textId="77777777" w:rsidR="001F4219" w:rsidRPr="001E46B1" w:rsidRDefault="001F4219" w:rsidP="001F4219">
            <w:pPr>
              <w:rPr>
                <w:rFonts w:ascii="Calibri" w:hAnsi="Calibri"/>
                <w:sz w:val="22"/>
                <w:szCs w:val="22"/>
              </w:rPr>
            </w:pPr>
          </w:p>
        </w:tc>
        <w:tc>
          <w:tcPr>
            <w:tcW w:w="3588" w:type="dxa"/>
          </w:tcPr>
          <w:p w14:paraId="3A014644" w14:textId="1DFFBF32" w:rsidR="00A652DF" w:rsidRPr="001E46B1" w:rsidRDefault="00BE57C3" w:rsidP="001F4219">
            <w:pPr>
              <w:rPr>
                <w:rFonts w:ascii="Calibri" w:hAnsi="Calibri"/>
                <w:sz w:val="22"/>
                <w:szCs w:val="22"/>
              </w:rPr>
            </w:pPr>
            <w:r>
              <w:rPr>
                <w:rFonts w:ascii="Calibri" w:hAnsi="Calibri"/>
                <w:sz w:val="22"/>
                <w:szCs w:val="22"/>
              </w:rPr>
              <w:t xml:space="preserve">I have 3 years’ experience as a Board Director of Baseball Queensland and currently am the director responsible for Equity, </w:t>
            </w:r>
            <w:proofErr w:type="gramStart"/>
            <w:r>
              <w:rPr>
                <w:rFonts w:ascii="Calibri" w:hAnsi="Calibri"/>
                <w:sz w:val="22"/>
                <w:szCs w:val="22"/>
              </w:rPr>
              <w:t>Diversity</w:t>
            </w:r>
            <w:proofErr w:type="gramEnd"/>
            <w:r>
              <w:rPr>
                <w:rFonts w:ascii="Calibri" w:hAnsi="Calibri"/>
                <w:sz w:val="22"/>
                <w:szCs w:val="22"/>
              </w:rPr>
              <w:t xml:space="preserve"> and Inclusion. Within this portfolio I have led work on four key streams: </w:t>
            </w:r>
            <w:r w:rsidRPr="00A652DF">
              <w:rPr>
                <w:rFonts w:ascii="Calibri" w:hAnsi="Calibri"/>
                <w:b/>
                <w:bCs/>
                <w:sz w:val="22"/>
                <w:szCs w:val="22"/>
              </w:rPr>
              <w:t>Cultural Diversity</w:t>
            </w:r>
            <w:r>
              <w:rPr>
                <w:rFonts w:ascii="Calibri" w:hAnsi="Calibri"/>
                <w:sz w:val="22"/>
                <w:szCs w:val="22"/>
              </w:rPr>
              <w:t xml:space="preserve"> (we are currently identifying actions to allow Baseball Queensland to contribute to the Australian Sports Commission Reconciliation Plan), </w:t>
            </w:r>
            <w:r w:rsidRPr="00A652DF">
              <w:rPr>
                <w:rFonts w:ascii="Calibri" w:hAnsi="Calibri"/>
                <w:b/>
                <w:bCs/>
                <w:sz w:val="22"/>
                <w:szCs w:val="22"/>
              </w:rPr>
              <w:t>game modification</w:t>
            </w:r>
            <w:r>
              <w:rPr>
                <w:rFonts w:ascii="Calibri" w:hAnsi="Calibri"/>
                <w:sz w:val="22"/>
                <w:szCs w:val="22"/>
              </w:rPr>
              <w:t xml:space="preserve"> (we are working with occupational therapy students and members of our community to develop </w:t>
            </w:r>
            <w:r w:rsidR="00A652DF">
              <w:rPr>
                <w:rFonts w:ascii="Calibri" w:hAnsi="Calibri"/>
                <w:sz w:val="22"/>
                <w:szCs w:val="22"/>
              </w:rPr>
              <w:t>resources for coaches to support them to modify their approaches to meet the needs of players with additional needs and are planning on partnering with Gold Coast Sport and Recreation to deliver a modified version of Baseball5 for adults with disabilities</w:t>
            </w:r>
            <w:r w:rsidR="00A652DF" w:rsidRPr="00A652DF">
              <w:rPr>
                <w:rFonts w:ascii="Calibri" w:hAnsi="Calibri"/>
                <w:b/>
                <w:bCs/>
                <w:sz w:val="22"/>
                <w:szCs w:val="22"/>
              </w:rPr>
              <w:t>); female participation</w:t>
            </w:r>
            <w:r w:rsidR="00A652DF">
              <w:rPr>
                <w:rFonts w:ascii="Calibri" w:hAnsi="Calibri"/>
                <w:sz w:val="22"/>
                <w:szCs w:val="22"/>
              </w:rPr>
              <w:t xml:space="preserve">; and development and enactment of a </w:t>
            </w:r>
            <w:r w:rsidR="00A652DF" w:rsidRPr="00A652DF">
              <w:rPr>
                <w:rFonts w:ascii="Calibri" w:hAnsi="Calibri"/>
                <w:b/>
                <w:bCs/>
                <w:sz w:val="22"/>
                <w:szCs w:val="22"/>
              </w:rPr>
              <w:t>Gender Equity Action Plan</w:t>
            </w:r>
            <w:r w:rsidR="00A652DF">
              <w:rPr>
                <w:rFonts w:ascii="Calibri" w:hAnsi="Calibri"/>
                <w:sz w:val="22"/>
                <w:szCs w:val="22"/>
              </w:rPr>
              <w:t xml:space="preserve"> which is a requirement of the Queensland Government.</w:t>
            </w:r>
          </w:p>
        </w:tc>
      </w:tr>
      <w:tr w:rsidR="001F4219" w:rsidRPr="001E46B1" w14:paraId="716CE147" w14:textId="77777777" w:rsidTr="002D469A">
        <w:tc>
          <w:tcPr>
            <w:tcW w:w="1668" w:type="dxa"/>
          </w:tcPr>
          <w:p w14:paraId="1564EA41" w14:textId="77777777" w:rsidR="001F4219" w:rsidRPr="001E46B1" w:rsidRDefault="001F4219" w:rsidP="001F4219">
            <w:pPr>
              <w:rPr>
                <w:rFonts w:ascii="Calibri" w:hAnsi="Calibri"/>
                <w:sz w:val="22"/>
                <w:szCs w:val="22"/>
              </w:rPr>
            </w:pPr>
            <w:r w:rsidRPr="001E46B1">
              <w:rPr>
                <w:rFonts w:ascii="Calibri" w:hAnsi="Calibri"/>
                <w:sz w:val="22"/>
                <w:szCs w:val="22"/>
              </w:rPr>
              <w:t>Corporate Governance</w:t>
            </w:r>
          </w:p>
        </w:tc>
        <w:tc>
          <w:tcPr>
            <w:tcW w:w="2268" w:type="dxa"/>
          </w:tcPr>
          <w:p w14:paraId="5B7B842C" w14:textId="77777777" w:rsidR="001F4219" w:rsidRPr="001E46B1" w:rsidRDefault="001F4219" w:rsidP="001F4219">
            <w:pPr>
              <w:rPr>
                <w:rFonts w:ascii="Calibri" w:hAnsi="Calibri"/>
                <w:sz w:val="22"/>
                <w:szCs w:val="22"/>
              </w:rPr>
            </w:pPr>
          </w:p>
        </w:tc>
        <w:tc>
          <w:tcPr>
            <w:tcW w:w="992" w:type="dxa"/>
          </w:tcPr>
          <w:p w14:paraId="2C8A6D8B" w14:textId="77777777" w:rsidR="001F4219" w:rsidRPr="001E46B1" w:rsidRDefault="001F4219" w:rsidP="001F4219">
            <w:pPr>
              <w:rPr>
                <w:rFonts w:ascii="Calibri" w:hAnsi="Calibri"/>
                <w:sz w:val="22"/>
                <w:szCs w:val="22"/>
              </w:rPr>
            </w:pPr>
          </w:p>
        </w:tc>
        <w:tc>
          <w:tcPr>
            <w:tcW w:w="3588" w:type="dxa"/>
          </w:tcPr>
          <w:p w14:paraId="55993401" w14:textId="560B3DD7" w:rsidR="001F4219" w:rsidRPr="001E46B1" w:rsidRDefault="00430BB0" w:rsidP="001F4219">
            <w:pPr>
              <w:rPr>
                <w:rFonts w:ascii="Calibri" w:hAnsi="Calibri"/>
                <w:sz w:val="22"/>
                <w:szCs w:val="22"/>
              </w:rPr>
            </w:pPr>
            <w:r w:rsidRPr="001E46B1">
              <w:rPr>
                <w:rFonts w:ascii="Calibri" w:hAnsi="Calibri"/>
                <w:sz w:val="22"/>
                <w:szCs w:val="22"/>
              </w:rPr>
              <w:t>I have experience in Corporate Governance</w:t>
            </w:r>
            <w:r w:rsidR="00AD51E9" w:rsidRPr="001E46B1">
              <w:rPr>
                <w:rFonts w:ascii="Calibri" w:hAnsi="Calibri"/>
                <w:sz w:val="22"/>
                <w:szCs w:val="22"/>
              </w:rPr>
              <w:t xml:space="preserve"> with the development of standard operating procedures</w:t>
            </w:r>
            <w:r w:rsidR="00A44392" w:rsidRPr="001E46B1">
              <w:rPr>
                <w:rFonts w:ascii="Calibri" w:hAnsi="Calibri"/>
                <w:sz w:val="22"/>
                <w:szCs w:val="22"/>
              </w:rPr>
              <w:t>,</w:t>
            </w:r>
            <w:r w:rsidR="00C25712" w:rsidRPr="001E46B1">
              <w:rPr>
                <w:rFonts w:ascii="Calibri" w:hAnsi="Calibri"/>
                <w:sz w:val="22"/>
                <w:szCs w:val="22"/>
              </w:rPr>
              <w:t xml:space="preserve"> risk mitigation strategies, </w:t>
            </w:r>
            <w:r w:rsidR="00A652DF">
              <w:rPr>
                <w:rFonts w:ascii="Calibri" w:hAnsi="Calibri"/>
                <w:sz w:val="22"/>
                <w:szCs w:val="22"/>
              </w:rPr>
              <w:t xml:space="preserve">charters, </w:t>
            </w:r>
            <w:r w:rsidR="00C25712" w:rsidRPr="001E46B1">
              <w:rPr>
                <w:rFonts w:ascii="Calibri" w:hAnsi="Calibri"/>
                <w:sz w:val="22"/>
                <w:szCs w:val="22"/>
              </w:rPr>
              <w:t xml:space="preserve">terms of reference, policy development, </w:t>
            </w:r>
            <w:r w:rsidR="00CF3025" w:rsidRPr="001E46B1">
              <w:rPr>
                <w:rFonts w:ascii="Calibri" w:hAnsi="Calibri"/>
                <w:sz w:val="22"/>
                <w:szCs w:val="22"/>
              </w:rPr>
              <w:t>operational procedures and have done this work consistent with current legal and regulatory requirements.</w:t>
            </w:r>
            <w:r w:rsidR="001E46B1">
              <w:rPr>
                <w:rFonts w:ascii="Calibri" w:hAnsi="Calibri"/>
                <w:sz w:val="22"/>
                <w:szCs w:val="22"/>
              </w:rPr>
              <w:t xml:space="preserve"> I have Chaired committees at the National level (Australian College of Critical Care Nurses) and within large health services and universities</w:t>
            </w:r>
            <w:r w:rsidR="00E41D68">
              <w:rPr>
                <w:rFonts w:ascii="Calibri" w:hAnsi="Calibri"/>
                <w:sz w:val="22"/>
                <w:szCs w:val="22"/>
              </w:rPr>
              <w:t xml:space="preserve"> and have a well-developed understanding of Board and Committee structures and how they relate to the broader </w:t>
            </w:r>
            <w:proofErr w:type="spellStart"/>
            <w:r w:rsidR="00E41D68">
              <w:rPr>
                <w:rFonts w:ascii="Calibri" w:hAnsi="Calibri"/>
                <w:sz w:val="22"/>
                <w:szCs w:val="22"/>
              </w:rPr>
              <w:t>organisation</w:t>
            </w:r>
            <w:proofErr w:type="spellEnd"/>
            <w:r w:rsidR="00E41D68">
              <w:rPr>
                <w:rFonts w:ascii="Calibri" w:hAnsi="Calibri"/>
                <w:sz w:val="22"/>
                <w:szCs w:val="22"/>
              </w:rPr>
              <w:t>.</w:t>
            </w:r>
            <w:r w:rsidR="00A652DF">
              <w:rPr>
                <w:rFonts w:ascii="Calibri" w:hAnsi="Calibri"/>
                <w:sz w:val="22"/>
                <w:szCs w:val="22"/>
              </w:rPr>
              <w:t xml:space="preserve"> Within the suite of polices I have developed, </w:t>
            </w:r>
            <w:r w:rsidR="00F716C9">
              <w:rPr>
                <w:rFonts w:ascii="Calibri" w:hAnsi="Calibri"/>
                <w:sz w:val="22"/>
                <w:szCs w:val="22"/>
              </w:rPr>
              <w:t>including</w:t>
            </w:r>
            <w:r w:rsidR="00A652DF">
              <w:rPr>
                <w:rFonts w:ascii="Calibri" w:hAnsi="Calibri"/>
                <w:sz w:val="22"/>
                <w:szCs w:val="22"/>
              </w:rPr>
              <w:t xml:space="preserve"> the creation of Standing Committees of the Board (audit and risk; budget and finance) as well as developing Charters to align our </w:t>
            </w:r>
            <w:proofErr w:type="spellStart"/>
            <w:r w:rsidR="00A652DF">
              <w:rPr>
                <w:rFonts w:ascii="Calibri" w:hAnsi="Calibri"/>
                <w:sz w:val="22"/>
                <w:szCs w:val="22"/>
              </w:rPr>
              <w:t>organisational</w:t>
            </w:r>
            <w:proofErr w:type="spellEnd"/>
            <w:r w:rsidR="00A652DF">
              <w:rPr>
                <w:rFonts w:ascii="Calibri" w:hAnsi="Calibri"/>
                <w:sz w:val="22"/>
                <w:szCs w:val="22"/>
              </w:rPr>
              <w:t xml:space="preserve"> structures with key area</w:t>
            </w:r>
            <w:r w:rsidR="00F716C9">
              <w:rPr>
                <w:rFonts w:ascii="Calibri" w:hAnsi="Calibri"/>
                <w:sz w:val="22"/>
                <w:szCs w:val="22"/>
              </w:rPr>
              <w:t>s</w:t>
            </w:r>
            <w:r w:rsidR="00A652DF">
              <w:rPr>
                <w:rFonts w:ascii="Calibri" w:hAnsi="Calibri"/>
                <w:sz w:val="22"/>
                <w:szCs w:val="22"/>
              </w:rPr>
              <w:t xml:space="preserve"> of </w:t>
            </w:r>
            <w:r w:rsidR="00F716C9">
              <w:rPr>
                <w:rFonts w:ascii="Calibri" w:hAnsi="Calibri"/>
                <w:sz w:val="22"/>
                <w:szCs w:val="22"/>
              </w:rPr>
              <w:t>work.</w:t>
            </w:r>
            <w:r w:rsidR="00CF3025" w:rsidRPr="001E46B1">
              <w:rPr>
                <w:rFonts w:ascii="Calibri" w:hAnsi="Calibri"/>
                <w:sz w:val="22"/>
                <w:szCs w:val="22"/>
              </w:rPr>
              <w:t xml:space="preserve">  </w:t>
            </w:r>
            <w:r w:rsidR="00AD51E9" w:rsidRPr="001E46B1">
              <w:rPr>
                <w:rFonts w:ascii="Calibri" w:hAnsi="Calibri"/>
                <w:sz w:val="22"/>
                <w:szCs w:val="22"/>
              </w:rPr>
              <w:t xml:space="preserve"> </w:t>
            </w:r>
            <w:r w:rsidR="00F7537E" w:rsidRPr="001E46B1">
              <w:rPr>
                <w:rFonts w:ascii="Calibri" w:hAnsi="Calibri"/>
                <w:sz w:val="22"/>
                <w:szCs w:val="22"/>
              </w:rPr>
              <w:t xml:space="preserve"> </w:t>
            </w:r>
          </w:p>
        </w:tc>
      </w:tr>
      <w:tr w:rsidR="001F4219" w:rsidRPr="001E46B1" w14:paraId="1017F1E4" w14:textId="77777777" w:rsidTr="002D469A">
        <w:tc>
          <w:tcPr>
            <w:tcW w:w="1668" w:type="dxa"/>
          </w:tcPr>
          <w:p w14:paraId="790B559A" w14:textId="77777777" w:rsidR="001F4219" w:rsidRPr="001E46B1" w:rsidRDefault="001F4219" w:rsidP="001F4219">
            <w:pPr>
              <w:rPr>
                <w:rFonts w:ascii="Calibri" w:hAnsi="Calibri"/>
                <w:sz w:val="22"/>
                <w:szCs w:val="22"/>
              </w:rPr>
            </w:pPr>
            <w:r w:rsidRPr="001E46B1">
              <w:rPr>
                <w:rFonts w:ascii="Calibri" w:hAnsi="Calibri"/>
                <w:sz w:val="22"/>
                <w:szCs w:val="22"/>
              </w:rPr>
              <w:t>Medical/Health</w:t>
            </w:r>
          </w:p>
        </w:tc>
        <w:tc>
          <w:tcPr>
            <w:tcW w:w="2268" w:type="dxa"/>
          </w:tcPr>
          <w:p w14:paraId="42DFFC0B" w14:textId="77777777" w:rsidR="001F4219" w:rsidRPr="001E46B1" w:rsidRDefault="001F4219" w:rsidP="001F4219">
            <w:pPr>
              <w:rPr>
                <w:rFonts w:ascii="Calibri" w:hAnsi="Calibri"/>
                <w:sz w:val="22"/>
                <w:szCs w:val="22"/>
              </w:rPr>
            </w:pPr>
          </w:p>
        </w:tc>
        <w:tc>
          <w:tcPr>
            <w:tcW w:w="992" w:type="dxa"/>
          </w:tcPr>
          <w:p w14:paraId="25D4F8A8" w14:textId="77777777" w:rsidR="001F4219" w:rsidRPr="001E46B1" w:rsidRDefault="001F4219" w:rsidP="001F4219">
            <w:pPr>
              <w:rPr>
                <w:rFonts w:ascii="Calibri" w:hAnsi="Calibri"/>
                <w:sz w:val="22"/>
                <w:szCs w:val="22"/>
              </w:rPr>
            </w:pPr>
          </w:p>
        </w:tc>
        <w:tc>
          <w:tcPr>
            <w:tcW w:w="3588" w:type="dxa"/>
          </w:tcPr>
          <w:p w14:paraId="76540385" w14:textId="5F38407C" w:rsidR="001F4219" w:rsidRPr="001E46B1" w:rsidRDefault="001E7BAF" w:rsidP="001F4219">
            <w:pPr>
              <w:rPr>
                <w:rFonts w:ascii="Calibri" w:hAnsi="Calibri"/>
                <w:sz w:val="22"/>
                <w:szCs w:val="22"/>
              </w:rPr>
            </w:pPr>
            <w:r w:rsidRPr="001E46B1">
              <w:rPr>
                <w:rFonts w:ascii="Calibri" w:hAnsi="Calibri"/>
                <w:sz w:val="22"/>
                <w:szCs w:val="22"/>
              </w:rPr>
              <w:t>I have been a</w:t>
            </w:r>
            <w:r w:rsidR="00CF3025" w:rsidRPr="001E46B1">
              <w:rPr>
                <w:rFonts w:ascii="Calibri" w:hAnsi="Calibri"/>
                <w:sz w:val="22"/>
                <w:szCs w:val="22"/>
              </w:rPr>
              <w:t xml:space="preserve"> Registered Nurse (intensive care)</w:t>
            </w:r>
            <w:r w:rsidRPr="001E46B1">
              <w:rPr>
                <w:rFonts w:ascii="Calibri" w:hAnsi="Calibri"/>
                <w:sz w:val="22"/>
                <w:szCs w:val="22"/>
              </w:rPr>
              <w:t xml:space="preserve"> for 3</w:t>
            </w:r>
            <w:r w:rsidR="00A652DF">
              <w:rPr>
                <w:rFonts w:ascii="Calibri" w:hAnsi="Calibri"/>
                <w:sz w:val="22"/>
                <w:szCs w:val="22"/>
              </w:rPr>
              <w:t>5</w:t>
            </w:r>
            <w:r w:rsidRPr="001E46B1">
              <w:rPr>
                <w:rFonts w:ascii="Calibri" w:hAnsi="Calibri"/>
                <w:sz w:val="22"/>
                <w:szCs w:val="22"/>
              </w:rPr>
              <w:t xml:space="preserve"> years. </w:t>
            </w:r>
            <w:r w:rsidR="00A652DF">
              <w:rPr>
                <w:rFonts w:ascii="Calibri" w:hAnsi="Calibri"/>
                <w:sz w:val="22"/>
                <w:szCs w:val="22"/>
              </w:rPr>
              <w:t xml:space="preserve">During 2020, I developed Baseball Queensland’s COVID-19 Travel Policy, which provided structure and guidance on how to </w:t>
            </w:r>
            <w:r w:rsidR="00F716C9">
              <w:rPr>
                <w:rFonts w:ascii="Calibri" w:hAnsi="Calibri"/>
                <w:sz w:val="22"/>
                <w:szCs w:val="22"/>
              </w:rPr>
              <w:t>have our teams safely participate in tournaments during the pandemic. In 2022 I served as the COVID officer, accompanying the Open Women’s and Women’s Development teams to the national championships.</w:t>
            </w:r>
          </w:p>
        </w:tc>
      </w:tr>
      <w:tr w:rsidR="001F4219" w:rsidRPr="001E46B1" w14:paraId="5CBE5720" w14:textId="77777777" w:rsidTr="002D469A">
        <w:tc>
          <w:tcPr>
            <w:tcW w:w="1668" w:type="dxa"/>
          </w:tcPr>
          <w:p w14:paraId="01A772F3" w14:textId="77777777" w:rsidR="001F4219" w:rsidRPr="001E46B1" w:rsidRDefault="001F4219" w:rsidP="001F4219">
            <w:pPr>
              <w:rPr>
                <w:rFonts w:ascii="Calibri" w:hAnsi="Calibri"/>
                <w:sz w:val="22"/>
                <w:szCs w:val="22"/>
              </w:rPr>
            </w:pPr>
            <w:r w:rsidRPr="001E46B1">
              <w:rPr>
                <w:rFonts w:ascii="Calibri" w:hAnsi="Calibri"/>
                <w:sz w:val="22"/>
                <w:szCs w:val="22"/>
              </w:rPr>
              <w:t>Information Technology</w:t>
            </w:r>
          </w:p>
        </w:tc>
        <w:tc>
          <w:tcPr>
            <w:tcW w:w="2268" w:type="dxa"/>
          </w:tcPr>
          <w:p w14:paraId="0FF193D2" w14:textId="77777777" w:rsidR="001F4219" w:rsidRPr="001E46B1" w:rsidRDefault="001F4219" w:rsidP="001F4219">
            <w:pPr>
              <w:rPr>
                <w:rFonts w:ascii="Calibri" w:hAnsi="Calibri"/>
                <w:sz w:val="22"/>
                <w:szCs w:val="22"/>
              </w:rPr>
            </w:pPr>
          </w:p>
        </w:tc>
        <w:tc>
          <w:tcPr>
            <w:tcW w:w="992" w:type="dxa"/>
          </w:tcPr>
          <w:p w14:paraId="41C093F7" w14:textId="77777777" w:rsidR="001F4219" w:rsidRPr="001E46B1" w:rsidRDefault="001F4219" w:rsidP="001F4219">
            <w:pPr>
              <w:rPr>
                <w:rFonts w:ascii="Calibri" w:hAnsi="Calibri"/>
                <w:sz w:val="22"/>
                <w:szCs w:val="22"/>
              </w:rPr>
            </w:pPr>
          </w:p>
        </w:tc>
        <w:tc>
          <w:tcPr>
            <w:tcW w:w="3588" w:type="dxa"/>
          </w:tcPr>
          <w:p w14:paraId="13F9444F" w14:textId="2B639C72" w:rsidR="001F4219" w:rsidRPr="001E46B1" w:rsidRDefault="001E7BAF" w:rsidP="001F4219">
            <w:pPr>
              <w:rPr>
                <w:rFonts w:ascii="Calibri" w:hAnsi="Calibri"/>
                <w:sz w:val="22"/>
                <w:szCs w:val="22"/>
              </w:rPr>
            </w:pPr>
            <w:r w:rsidRPr="001E46B1">
              <w:rPr>
                <w:rFonts w:ascii="Calibri" w:hAnsi="Calibri"/>
                <w:sz w:val="22"/>
                <w:szCs w:val="22"/>
              </w:rPr>
              <w:t xml:space="preserve">I have strong information technology skills and </w:t>
            </w:r>
            <w:proofErr w:type="gramStart"/>
            <w:r w:rsidRPr="001E46B1">
              <w:rPr>
                <w:rFonts w:ascii="Calibri" w:hAnsi="Calibri"/>
                <w:sz w:val="22"/>
                <w:szCs w:val="22"/>
              </w:rPr>
              <w:t>am able to</w:t>
            </w:r>
            <w:proofErr w:type="gramEnd"/>
            <w:r w:rsidRPr="001E46B1">
              <w:rPr>
                <w:rFonts w:ascii="Calibri" w:hAnsi="Calibri"/>
                <w:sz w:val="22"/>
                <w:szCs w:val="22"/>
              </w:rPr>
              <w:t xml:space="preserve"> use a range of </w:t>
            </w:r>
            <w:r w:rsidR="00EF665D" w:rsidRPr="001E46B1">
              <w:rPr>
                <w:rFonts w:ascii="Calibri" w:hAnsi="Calibri"/>
                <w:sz w:val="22"/>
                <w:szCs w:val="22"/>
              </w:rPr>
              <w:t xml:space="preserve">software programs for project management, data analysis, </w:t>
            </w:r>
            <w:r w:rsidR="00467F3F" w:rsidRPr="001E46B1">
              <w:rPr>
                <w:rFonts w:ascii="Calibri" w:hAnsi="Calibri"/>
                <w:sz w:val="22"/>
                <w:szCs w:val="22"/>
              </w:rPr>
              <w:t xml:space="preserve">and </w:t>
            </w:r>
            <w:r w:rsidR="00EF665D" w:rsidRPr="001E46B1">
              <w:rPr>
                <w:rFonts w:ascii="Calibri" w:hAnsi="Calibri"/>
                <w:sz w:val="22"/>
                <w:szCs w:val="22"/>
              </w:rPr>
              <w:t>communication</w:t>
            </w:r>
            <w:r w:rsidR="00467F3F" w:rsidRPr="001E46B1">
              <w:rPr>
                <w:rFonts w:ascii="Calibri" w:hAnsi="Calibri"/>
                <w:sz w:val="22"/>
                <w:szCs w:val="22"/>
              </w:rPr>
              <w:t>.</w:t>
            </w:r>
          </w:p>
        </w:tc>
      </w:tr>
      <w:tr w:rsidR="001F4219" w:rsidRPr="001E46B1" w14:paraId="4BBF9882" w14:textId="77777777" w:rsidTr="002D469A">
        <w:tc>
          <w:tcPr>
            <w:tcW w:w="1668" w:type="dxa"/>
          </w:tcPr>
          <w:p w14:paraId="0D214AF5" w14:textId="77777777" w:rsidR="001F4219" w:rsidRPr="001E46B1" w:rsidRDefault="001F4219" w:rsidP="001F4219">
            <w:pPr>
              <w:rPr>
                <w:rFonts w:ascii="Calibri" w:hAnsi="Calibri"/>
                <w:sz w:val="22"/>
                <w:szCs w:val="22"/>
              </w:rPr>
            </w:pPr>
            <w:r w:rsidRPr="001E46B1">
              <w:rPr>
                <w:rFonts w:ascii="Calibri" w:hAnsi="Calibri"/>
                <w:sz w:val="22"/>
                <w:szCs w:val="22"/>
              </w:rPr>
              <w:t>Commercial Fundraising/Sponsorship</w:t>
            </w:r>
          </w:p>
        </w:tc>
        <w:tc>
          <w:tcPr>
            <w:tcW w:w="2268" w:type="dxa"/>
          </w:tcPr>
          <w:p w14:paraId="514554CC" w14:textId="77777777" w:rsidR="001F4219" w:rsidRPr="001E46B1" w:rsidRDefault="001F4219" w:rsidP="001F4219">
            <w:pPr>
              <w:rPr>
                <w:rFonts w:ascii="Calibri" w:hAnsi="Calibri"/>
                <w:sz w:val="22"/>
                <w:szCs w:val="22"/>
              </w:rPr>
            </w:pPr>
          </w:p>
        </w:tc>
        <w:tc>
          <w:tcPr>
            <w:tcW w:w="992" w:type="dxa"/>
          </w:tcPr>
          <w:p w14:paraId="6BD2EDFF" w14:textId="77777777" w:rsidR="001F4219" w:rsidRPr="001E46B1" w:rsidRDefault="001F4219" w:rsidP="001F4219">
            <w:pPr>
              <w:rPr>
                <w:rFonts w:ascii="Calibri" w:hAnsi="Calibri"/>
                <w:sz w:val="22"/>
                <w:szCs w:val="22"/>
              </w:rPr>
            </w:pPr>
          </w:p>
        </w:tc>
        <w:tc>
          <w:tcPr>
            <w:tcW w:w="3588" w:type="dxa"/>
          </w:tcPr>
          <w:p w14:paraId="16015251" w14:textId="725E1979" w:rsidR="001F4219" w:rsidRPr="001E46B1" w:rsidRDefault="00467F3F" w:rsidP="001F4219">
            <w:pPr>
              <w:rPr>
                <w:rFonts w:ascii="Calibri" w:hAnsi="Calibri"/>
                <w:sz w:val="22"/>
                <w:szCs w:val="22"/>
              </w:rPr>
            </w:pPr>
            <w:r w:rsidRPr="001E46B1">
              <w:rPr>
                <w:rFonts w:ascii="Calibri" w:hAnsi="Calibri"/>
                <w:sz w:val="22"/>
                <w:szCs w:val="22"/>
              </w:rPr>
              <w:t>I have minimal experience in this area</w:t>
            </w:r>
            <w:r w:rsidR="001E46B1">
              <w:rPr>
                <w:rFonts w:ascii="Calibri" w:hAnsi="Calibri"/>
                <w:sz w:val="22"/>
                <w:szCs w:val="22"/>
              </w:rPr>
              <w:t>,</w:t>
            </w:r>
            <w:r w:rsidRPr="001E46B1">
              <w:rPr>
                <w:rFonts w:ascii="Calibri" w:hAnsi="Calibri"/>
                <w:sz w:val="22"/>
                <w:szCs w:val="22"/>
              </w:rPr>
              <w:t xml:space="preserve"> and it is not one of my primary interests but do have experience in seeking funding through competitive grants programs. </w:t>
            </w:r>
            <w:r w:rsidR="00F716C9">
              <w:rPr>
                <w:rFonts w:ascii="Calibri" w:hAnsi="Calibri"/>
                <w:sz w:val="22"/>
                <w:szCs w:val="22"/>
              </w:rPr>
              <w:t>As part of the Women’s Leadership in Sport (Australian Sports Commission) I led the development of two applications to their current funding round (to be notified in November).</w:t>
            </w:r>
          </w:p>
        </w:tc>
      </w:tr>
      <w:tr w:rsidR="001F4219" w:rsidRPr="001E46B1" w14:paraId="0F324958" w14:textId="77777777" w:rsidTr="002D469A">
        <w:tc>
          <w:tcPr>
            <w:tcW w:w="1668" w:type="dxa"/>
          </w:tcPr>
          <w:p w14:paraId="104A9E14" w14:textId="77777777" w:rsidR="001F4219" w:rsidRPr="001E46B1" w:rsidRDefault="001F4219" w:rsidP="001F4219">
            <w:pPr>
              <w:rPr>
                <w:rFonts w:ascii="Calibri" w:hAnsi="Calibri"/>
                <w:sz w:val="22"/>
                <w:szCs w:val="22"/>
              </w:rPr>
            </w:pPr>
            <w:r w:rsidRPr="001E46B1">
              <w:rPr>
                <w:rFonts w:ascii="Calibri" w:hAnsi="Calibri"/>
                <w:sz w:val="22"/>
                <w:szCs w:val="22"/>
              </w:rPr>
              <w:t>Policy</w:t>
            </w:r>
          </w:p>
        </w:tc>
        <w:tc>
          <w:tcPr>
            <w:tcW w:w="2268" w:type="dxa"/>
          </w:tcPr>
          <w:p w14:paraId="199F197E" w14:textId="77777777" w:rsidR="001F4219" w:rsidRPr="001E46B1" w:rsidRDefault="001F4219" w:rsidP="001F4219">
            <w:pPr>
              <w:rPr>
                <w:rFonts w:ascii="Calibri" w:hAnsi="Calibri"/>
                <w:sz w:val="22"/>
                <w:szCs w:val="22"/>
              </w:rPr>
            </w:pPr>
          </w:p>
        </w:tc>
        <w:tc>
          <w:tcPr>
            <w:tcW w:w="992" w:type="dxa"/>
          </w:tcPr>
          <w:p w14:paraId="07A1C168" w14:textId="77777777" w:rsidR="001F4219" w:rsidRPr="001E46B1" w:rsidRDefault="001F4219" w:rsidP="001F4219">
            <w:pPr>
              <w:rPr>
                <w:rFonts w:ascii="Calibri" w:hAnsi="Calibri"/>
                <w:sz w:val="22"/>
                <w:szCs w:val="22"/>
              </w:rPr>
            </w:pPr>
          </w:p>
        </w:tc>
        <w:tc>
          <w:tcPr>
            <w:tcW w:w="3588" w:type="dxa"/>
          </w:tcPr>
          <w:p w14:paraId="638562F5" w14:textId="4D770F94" w:rsidR="001F4219" w:rsidRPr="001E46B1" w:rsidRDefault="00467F3F" w:rsidP="001F4219">
            <w:pPr>
              <w:rPr>
                <w:rFonts w:ascii="Calibri" w:hAnsi="Calibri"/>
                <w:sz w:val="22"/>
                <w:szCs w:val="22"/>
              </w:rPr>
            </w:pPr>
            <w:r w:rsidRPr="001E46B1">
              <w:rPr>
                <w:rFonts w:ascii="Calibri" w:hAnsi="Calibri"/>
                <w:sz w:val="22"/>
                <w:szCs w:val="22"/>
              </w:rPr>
              <w:t xml:space="preserve">I have an extensive track record of developing policy </w:t>
            </w:r>
            <w:r w:rsidR="006C6C85" w:rsidRPr="001E46B1">
              <w:rPr>
                <w:rFonts w:ascii="Calibri" w:hAnsi="Calibri"/>
                <w:sz w:val="22"/>
                <w:szCs w:val="22"/>
              </w:rPr>
              <w:t>in the health and research space</w:t>
            </w:r>
            <w:r w:rsidR="00F716C9">
              <w:rPr>
                <w:rFonts w:ascii="Calibri" w:hAnsi="Calibri"/>
                <w:sz w:val="22"/>
                <w:szCs w:val="22"/>
              </w:rPr>
              <w:t xml:space="preserve"> and have continued this type of work with Baseball Queensland</w:t>
            </w:r>
            <w:r w:rsidR="006C6C85" w:rsidRPr="001E46B1">
              <w:rPr>
                <w:rFonts w:ascii="Calibri" w:hAnsi="Calibri"/>
                <w:sz w:val="22"/>
                <w:szCs w:val="22"/>
              </w:rPr>
              <w:t xml:space="preserve">. The policy is, </w:t>
            </w:r>
            <w:r w:rsidR="001E46B1" w:rsidRPr="001E46B1">
              <w:rPr>
                <w:rFonts w:ascii="Calibri" w:hAnsi="Calibri"/>
                <w:sz w:val="22"/>
                <w:szCs w:val="22"/>
              </w:rPr>
              <w:t>wherever</w:t>
            </w:r>
            <w:r w:rsidR="006C6C85" w:rsidRPr="001E46B1">
              <w:rPr>
                <w:rFonts w:ascii="Calibri" w:hAnsi="Calibri"/>
                <w:sz w:val="22"/>
                <w:szCs w:val="22"/>
              </w:rPr>
              <w:t xml:space="preserve"> possible, based on the current best evidence and is developed with consideration for</w:t>
            </w:r>
            <w:r w:rsidR="001E46B1" w:rsidRPr="001E46B1">
              <w:rPr>
                <w:rFonts w:ascii="Calibri" w:hAnsi="Calibri"/>
                <w:sz w:val="22"/>
                <w:szCs w:val="22"/>
              </w:rPr>
              <w:t xml:space="preserve"> high-quality and sustained implementation. </w:t>
            </w:r>
          </w:p>
        </w:tc>
      </w:tr>
    </w:tbl>
    <w:p w14:paraId="1CFC1654" w14:textId="77777777" w:rsidR="001F4219" w:rsidRPr="001E46B1" w:rsidRDefault="001F4219" w:rsidP="001F4219">
      <w:pPr>
        <w:rPr>
          <w:rFonts w:ascii="Calibri" w:hAnsi="Calibri"/>
          <w:sz w:val="22"/>
          <w:szCs w:val="22"/>
          <w:lang w:val="en-AU" w:eastAsia="en-GB"/>
        </w:rPr>
      </w:pPr>
    </w:p>
    <w:sectPr w:rsidR="001F4219" w:rsidRPr="001E46B1" w:rsidSect="00CD0B28">
      <w:headerReference w:type="even" r:id="rId10"/>
      <w:headerReference w:type="default" r:id="rId11"/>
      <w:footerReference w:type="even" r:id="rId12"/>
      <w:footerReference w:type="default" r:id="rId13"/>
      <w:headerReference w:type="first" r:id="rId14"/>
      <w:footerReference w:type="first" r:id="rId15"/>
      <w:pgSz w:w="11900" w:h="16840"/>
      <w:pgMar w:top="386" w:right="567" w:bottom="816" w:left="567" w:header="386"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9189" w14:textId="77777777" w:rsidR="00D630E2" w:rsidRDefault="00D630E2" w:rsidP="00E87682">
      <w:r>
        <w:separator/>
      </w:r>
    </w:p>
  </w:endnote>
  <w:endnote w:type="continuationSeparator" w:id="0">
    <w:p w14:paraId="2F1BE6EC" w14:textId="77777777" w:rsidR="00D630E2" w:rsidRDefault="00D630E2" w:rsidP="00E8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9630" w14:textId="77777777" w:rsidR="00234C44" w:rsidRDefault="00234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EE6D" w14:textId="46CA0A9A" w:rsidR="00CD0B28" w:rsidRDefault="00CD0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A843" w14:textId="77777777" w:rsidR="00234C44" w:rsidRDefault="00234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C60B" w14:textId="77777777" w:rsidR="00D630E2" w:rsidRDefault="00D630E2" w:rsidP="00E87682">
      <w:r>
        <w:separator/>
      </w:r>
    </w:p>
  </w:footnote>
  <w:footnote w:type="continuationSeparator" w:id="0">
    <w:p w14:paraId="7034BA8B" w14:textId="77777777" w:rsidR="00D630E2" w:rsidRDefault="00D630E2" w:rsidP="00E8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C99" w14:textId="77777777" w:rsidR="00234C44" w:rsidRDefault="00234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2986" w14:textId="34C585FF" w:rsidR="00E87682" w:rsidRDefault="00E87682">
    <w:pPr>
      <w:pStyle w:val="Header"/>
    </w:pPr>
  </w:p>
  <w:p w14:paraId="728EDF21" w14:textId="77777777" w:rsidR="00E87682" w:rsidRDefault="00E87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A870" w14:textId="77777777" w:rsidR="00234C44" w:rsidRDefault="00234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B48C5"/>
    <w:multiLevelType w:val="hybridMultilevel"/>
    <w:tmpl w:val="C17AF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07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E"/>
    <w:rsid w:val="00000833"/>
    <w:rsid w:val="00025B3E"/>
    <w:rsid w:val="00054CD2"/>
    <w:rsid w:val="00076244"/>
    <w:rsid w:val="00103445"/>
    <w:rsid w:val="001342A1"/>
    <w:rsid w:val="001652DE"/>
    <w:rsid w:val="001D3E44"/>
    <w:rsid w:val="001E46B1"/>
    <w:rsid w:val="001E7BAF"/>
    <w:rsid w:val="001F1CC5"/>
    <w:rsid w:val="001F4219"/>
    <w:rsid w:val="002075AA"/>
    <w:rsid w:val="00234C44"/>
    <w:rsid w:val="00290084"/>
    <w:rsid w:val="002C2562"/>
    <w:rsid w:val="00396287"/>
    <w:rsid w:val="00396889"/>
    <w:rsid w:val="003E0CC9"/>
    <w:rsid w:val="004064E2"/>
    <w:rsid w:val="00426E56"/>
    <w:rsid w:val="00430BB0"/>
    <w:rsid w:val="00467F3F"/>
    <w:rsid w:val="0048479C"/>
    <w:rsid w:val="00487552"/>
    <w:rsid w:val="004D2FF1"/>
    <w:rsid w:val="00506152"/>
    <w:rsid w:val="0058232C"/>
    <w:rsid w:val="005C635E"/>
    <w:rsid w:val="00677FEE"/>
    <w:rsid w:val="006C6C85"/>
    <w:rsid w:val="006D2BB0"/>
    <w:rsid w:val="0075725D"/>
    <w:rsid w:val="00817F78"/>
    <w:rsid w:val="00835B86"/>
    <w:rsid w:val="00874D4A"/>
    <w:rsid w:val="00947D70"/>
    <w:rsid w:val="00965E1B"/>
    <w:rsid w:val="00A357F7"/>
    <w:rsid w:val="00A44392"/>
    <w:rsid w:val="00A528BE"/>
    <w:rsid w:val="00A652DF"/>
    <w:rsid w:val="00AB54DF"/>
    <w:rsid w:val="00AD51E9"/>
    <w:rsid w:val="00AE70F2"/>
    <w:rsid w:val="00B11009"/>
    <w:rsid w:val="00B30284"/>
    <w:rsid w:val="00BA2FE0"/>
    <w:rsid w:val="00BE57C3"/>
    <w:rsid w:val="00BF6721"/>
    <w:rsid w:val="00C16EE9"/>
    <w:rsid w:val="00C25712"/>
    <w:rsid w:val="00CD0B28"/>
    <w:rsid w:val="00CF1B66"/>
    <w:rsid w:val="00CF3025"/>
    <w:rsid w:val="00D1066C"/>
    <w:rsid w:val="00D630E2"/>
    <w:rsid w:val="00E11138"/>
    <w:rsid w:val="00E3381E"/>
    <w:rsid w:val="00E41D68"/>
    <w:rsid w:val="00E60DF6"/>
    <w:rsid w:val="00E87682"/>
    <w:rsid w:val="00E97D51"/>
    <w:rsid w:val="00EF0CB5"/>
    <w:rsid w:val="00EF665D"/>
    <w:rsid w:val="00F70C06"/>
    <w:rsid w:val="00F716C9"/>
    <w:rsid w:val="00F7537E"/>
    <w:rsid w:val="00F80E93"/>
    <w:rsid w:val="00FC6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C210"/>
  <w15:chartTrackingRefBased/>
  <w15:docId w15:val="{C0F498C3-F97D-A74D-B103-4DF63A4F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EE"/>
    <w:rPr>
      <w:rFonts w:eastAsiaTheme="minorEastAsia"/>
      <w:lang w:val="en-US"/>
    </w:rPr>
  </w:style>
  <w:style w:type="paragraph" w:styleId="Heading1">
    <w:name w:val="heading 1"/>
    <w:basedOn w:val="Normal"/>
    <w:next w:val="Normal"/>
    <w:link w:val="Heading1Char"/>
    <w:uiPriority w:val="9"/>
    <w:qFormat/>
    <w:rsid w:val="00677FEE"/>
    <w:pPr>
      <w:keepNext/>
      <w:keepLines/>
      <w:spacing w:before="240"/>
      <w:outlineLvl w:val="0"/>
    </w:pPr>
    <w:rPr>
      <w:rFonts w:ascii="Times New Roman" w:eastAsiaTheme="majorEastAsia" w:hAnsi="Times New Roman" w:cs="Times New Roman"/>
      <w:b/>
      <w:bCs/>
      <w:color w:val="000000" w:themeColor="text1"/>
      <w:sz w:val="36"/>
      <w:szCs w:val="36"/>
    </w:rPr>
  </w:style>
  <w:style w:type="paragraph" w:styleId="Heading2">
    <w:name w:val="heading 2"/>
    <w:basedOn w:val="Normal"/>
    <w:next w:val="Normal"/>
    <w:link w:val="Heading2Char"/>
    <w:uiPriority w:val="9"/>
    <w:unhideWhenUsed/>
    <w:qFormat/>
    <w:rsid w:val="00677FEE"/>
    <w:pPr>
      <w:keepNext/>
      <w:keepLines/>
      <w:spacing w:before="40"/>
      <w:outlineLvl w:val="1"/>
    </w:pPr>
    <w:rPr>
      <w:rFonts w:ascii="Times New Roman" w:eastAsiaTheme="majorEastAsia" w:hAnsi="Times New Roman" w:cs="Times New Roman"/>
      <w:b/>
      <w:bCs/>
      <w:color w:val="000000" w:themeColor="text1"/>
      <w:sz w:val="32"/>
      <w:szCs w:val="32"/>
    </w:rPr>
  </w:style>
  <w:style w:type="paragraph" w:styleId="Heading3">
    <w:name w:val="heading 3"/>
    <w:basedOn w:val="Normal"/>
    <w:link w:val="Heading3Char"/>
    <w:uiPriority w:val="9"/>
    <w:qFormat/>
    <w:rsid w:val="00677FEE"/>
    <w:pPr>
      <w:spacing w:before="100" w:beforeAutospacing="1" w:after="100" w:afterAutospacing="1"/>
      <w:outlineLvl w:val="2"/>
    </w:pPr>
    <w:rPr>
      <w:rFonts w:ascii="Times New Roman" w:eastAsia="Times New Roman" w:hAnsi="Times New Roman" w:cs="Times New Roman"/>
      <w:b/>
      <w:bCs/>
      <w:sz w:val="28"/>
      <w:szCs w:val="28"/>
      <w:lang w:val="en-AU" w:eastAsia="en-GB"/>
    </w:rPr>
  </w:style>
  <w:style w:type="paragraph" w:styleId="Heading4">
    <w:name w:val="heading 4"/>
    <w:basedOn w:val="Normal"/>
    <w:next w:val="Normal"/>
    <w:link w:val="Heading4Char"/>
    <w:uiPriority w:val="9"/>
    <w:unhideWhenUsed/>
    <w:qFormat/>
    <w:rsid w:val="00677F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682"/>
    <w:pPr>
      <w:tabs>
        <w:tab w:val="center" w:pos="4680"/>
        <w:tab w:val="right" w:pos="9360"/>
      </w:tabs>
    </w:pPr>
    <w:rPr>
      <w:rFonts w:eastAsiaTheme="minorHAnsi"/>
      <w:lang w:val="en-AU"/>
    </w:rPr>
  </w:style>
  <w:style w:type="character" w:customStyle="1" w:styleId="HeaderChar">
    <w:name w:val="Header Char"/>
    <w:basedOn w:val="DefaultParagraphFont"/>
    <w:link w:val="Header"/>
    <w:uiPriority w:val="99"/>
    <w:rsid w:val="00E87682"/>
  </w:style>
  <w:style w:type="paragraph" w:styleId="Footer">
    <w:name w:val="footer"/>
    <w:basedOn w:val="Normal"/>
    <w:link w:val="FooterChar"/>
    <w:uiPriority w:val="99"/>
    <w:unhideWhenUsed/>
    <w:rsid w:val="00E87682"/>
    <w:pPr>
      <w:tabs>
        <w:tab w:val="center" w:pos="4680"/>
        <w:tab w:val="right" w:pos="9360"/>
      </w:tabs>
    </w:pPr>
    <w:rPr>
      <w:rFonts w:eastAsiaTheme="minorHAnsi"/>
      <w:lang w:val="en-AU"/>
    </w:rPr>
  </w:style>
  <w:style w:type="character" w:customStyle="1" w:styleId="FooterChar">
    <w:name w:val="Footer Char"/>
    <w:basedOn w:val="DefaultParagraphFont"/>
    <w:link w:val="Footer"/>
    <w:uiPriority w:val="99"/>
    <w:rsid w:val="00E87682"/>
  </w:style>
  <w:style w:type="character" w:customStyle="1" w:styleId="Heading3Char">
    <w:name w:val="Heading 3 Char"/>
    <w:basedOn w:val="DefaultParagraphFont"/>
    <w:link w:val="Heading3"/>
    <w:uiPriority w:val="9"/>
    <w:rsid w:val="00677FEE"/>
    <w:rPr>
      <w:rFonts w:ascii="Times New Roman" w:eastAsia="Times New Roman" w:hAnsi="Times New Roman" w:cs="Times New Roman"/>
      <w:b/>
      <w:bCs/>
      <w:sz w:val="28"/>
      <w:szCs w:val="28"/>
      <w:lang w:eastAsia="en-GB"/>
    </w:rPr>
  </w:style>
  <w:style w:type="paragraph" w:styleId="NormalWeb">
    <w:name w:val="Normal (Web)"/>
    <w:basedOn w:val="Normal"/>
    <w:uiPriority w:val="99"/>
    <w:unhideWhenUsed/>
    <w:rsid w:val="00CD0B28"/>
    <w:pPr>
      <w:spacing w:before="100" w:beforeAutospacing="1" w:after="100" w:afterAutospacing="1"/>
    </w:pPr>
    <w:rPr>
      <w:rFonts w:ascii="Times New Roman" w:eastAsia="Times New Roman" w:hAnsi="Times New Roman" w:cs="Times New Roman"/>
      <w:lang w:val="en-AU" w:eastAsia="en-GB"/>
    </w:rPr>
  </w:style>
  <w:style w:type="table" w:styleId="TableGrid">
    <w:name w:val="Table Grid"/>
    <w:basedOn w:val="TableNormal"/>
    <w:uiPriority w:val="59"/>
    <w:rsid w:val="00677FE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7FEE"/>
    <w:rPr>
      <w:rFonts w:asciiTheme="majorHAnsi" w:eastAsiaTheme="majorEastAsia" w:hAnsiTheme="majorHAnsi" w:cstheme="majorBidi"/>
      <w:i/>
      <w:iCs/>
      <w:color w:val="2F5496" w:themeColor="accent1" w:themeShade="BF"/>
      <w:lang w:val="en-US"/>
    </w:rPr>
  </w:style>
  <w:style w:type="character" w:customStyle="1" w:styleId="Heading2Char">
    <w:name w:val="Heading 2 Char"/>
    <w:basedOn w:val="DefaultParagraphFont"/>
    <w:link w:val="Heading2"/>
    <w:uiPriority w:val="9"/>
    <w:rsid w:val="00677FEE"/>
    <w:rPr>
      <w:rFonts w:ascii="Times New Roman" w:eastAsiaTheme="majorEastAsia" w:hAnsi="Times New Roman" w:cs="Times New Roman"/>
      <w:b/>
      <w:bCs/>
      <w:color w:val="000000" w:themeColor="text1"/>
      <w:sz w:val="32"/>
      <w:szCs w:val="32"/>
      <w:lang w:val="en-US"/>
    </w:rPr>
  </w:style>
  <w:style w:type="character" w:customStyle="1" w:styleId="Heading1Char">
    <w:name w:val="Heading 1 Char"/>
    <w:basedOn w:val="DefaultParagraphFont"/>
    <w:link w:val="Heading1"/>
    <w:uiPriority w:val="9"/>
    <w:rsid w:val="00677FEE"/>
    <w:rPr>
      <w:rFonts w:ascii="Times New Roman" w:eastAsiaTheme="majorEastAsia" w:hAnsi="Times New Roman" w:cs="Times New Roman"/>
      <w:b/>
      <w:bCs/>
      <w:color w:val="000000" w:themeColor="text1"/>
      <w:sz w:val="36"/>
      <w:szCs w:val="36"/>
      <w:lang w:val="en-US"/>
    </w:rPr>
  </w:style>
  <w:style w:type="paragraph" w:styleId="ListParagraph">
    <w:name w:val="List Paragraph"/>
    <w:basedOn w:val="Normal"/>
    <w:uiPriority w:val="34"/>
    <w:qFormat/>
    <w:rsid w:val="00A52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ECF8DB201C44FB4B58AF16A850704" ma:contentTypeVersion="13" ma:contentTypeDescription="Create a new document." ma:contentTypeScope="" ma:versionID="079bc49466c04690f4764196ef6bfe13">
  <xsd:schema xmlns:xsd="http://www.w3.org/2001/XMLSchema" xmlns:xs="http://www.w3.org/2001/XMLSchema" xmlns:p="http://schemas.microsoft.com/office/2006/metadata/properties" xmlns:ns3="861ff939-6b69-40d8-a885-352f5647e9f3" xmlns:ns4="067d24ef-db82-4c93-aa87-8f1fd1057480" targetNamespace="http://schemas.microsoft.com/office/2006/metadata/properties" ma:root="true" ma:fieldsID="50ccac179ede22fa4a73e6699aaf9322" ns3:_="" ns4:_="">
    <xsd:import namespace="861ff939-6b69-40d8-a885-352f5647e9f3"/>
    <xsd:import namespace="067d24ef-db82-4c93-aa87-8f1fd10574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ff939-6b69-40d8-a885-352f5647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d24ef-db82-4c93-aa87-8f1fd10574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F1E73-BEB4-463B-8755-9AE67597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278F6-57F7-4F96-A48B-6FE45B34D082}">
  <ds:schemaRefs>
    <ds:schemaRef ds:uri="http://schemas.microsoft.com/sharepoint/v3/contenttype/forms"/>
  </ds:schemaRefs>
</ds:datastoreItem>
</file>

<file path=customXml/itemProps3.xml><?xml version="1.0" encoding="utf-8"?>
<ds:datastoreItem xmlns:ds="http://schemas.openxmlformats.org/officeDocument/2006/customXml" ds:itemID="{B1DB8A25-CCEE-4457-8256-3CB26DFF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ff939-6b69-40d8-a885-352f5647e9f3"/>
    <ds:schemaRef ds:uri="067d24ef-db82-4c93-aa87-8f1fd1057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Template>
  <TotalTime>70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Marshall</cp:lastModifiedBy>
  <cp:revision>3</cp:revision>
  <dcterms:created xsi:type="dcterms:W3CDTF">2023-09-28T10:30:00Z</dcterms:created>
  <dcterms:modified xsi:type="dcterms:W3CDTF">2023-09-28T11:40:00Z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0x01010027EECF8DB201C44FB4B58AF16A850704</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